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ANEXO III – TERMO DE REFERENCIA</w:t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right="61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TERMO</w:t>
      </w:r>
      <w:r>
        <w:rPr>
          <w:rFonts w:cs="Times New Roman" w:ascii="Times New Roman" w:hAnsi="Times New Roman"/>
          <w:b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 REFERÊNCIA</w:t>
      </w:r>
    </w:p>
    <w:p>
      <w:pPr>
        <w:pStyle w:val="Corpodotexto"/>
        <w:spacing w:lineRule="auto" w:line="360" w:before="0" w:after="0"/>
        <w:ind w:left="0" w:right="0" w:hanging="0"/>
        <w:jc w:val="lef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Ttulo1"/>
        <w:numPr>
          <w:ilvl w:val="0"/>
          <w:numId w:val="20"/>
        </w:numPr>
        <w:tabs>
          <w:tab w:val="clear" w:pos="720"/>
          <w:tab w:val="left" w:pos="966" w:leader="none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OBJETO</w:t>
      </w:r>
    </w:p>
    <w:p>
      <w:pPr>
        <w:pStyle w:val="Corpodotexto"/>
        <w:spacing w:lineRule="auto" w:line="360" w:before="0" w:after="0"/>
        <w:ind w:left="0" w:right="0" w:hanging="0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ListParagraph"/>
        <w:numPr>
          <w:ilvl w:val="1"/>
          <w:numId w:val="20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Pregão eletrônico com sistema </w:t>
      </w:r>
      <w:bookmarkStart w:id="0" w:name="_Hlk190166279"/>
      <w:r>
        <w:rPr>
          <w:rFonts w:cs="Times New Roman" w:ascii="arial" w:hAnsi="arial"/>
          <w:sz w:val="24"/>
          <w:szCs w:val="24"/>
        </w:rPr>
        <w:t>Registro de preço para contratação de empresa especializada  para AQUISIÇÃO   DE UNIFORMES, TENIS E MOCHILA escolares, destinados aos alunos da rede pública municipal de Paranaguá/PR</w:t>
      </w:r>
      <w:bookmarkEnd w:id="0"/>
      <w:r>
        <w:rPr>
          <w:rFonts w:cs="Times New Roman" w:ascii="arial" w:hAnsi="arial"/>
          <w:sz w:val="24"/>
          <w:szCs w:val="24"/>
        </w:rPr>
        <w:t>, especificações 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quantidades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constantes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ANEXO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deste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Termo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Referência.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Ttulo1"/>
        <w:numPr>
          <w:ilvl w:val="1"/>
          <w:numId w:val="20"/>
        </w:numPr>
        <w:tabs>
          <w:tab w:val="clear" w:pos="720"/>
          <w:tab w:val="left" w:pos="685" w:leader="none"/>
        </w:tabs>
        <w:spacing w:lineRule="auto" w:line="36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Plano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Contratações Anual 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1.2.1</w:t>
      </w:r>
      <w:r>
        <w:rPr>
          <w:rFonts w:cs="Times New Roman" w:ascii="arial" w:hAnsi="arial"/>
          <w:sz w:val="24"/>
          <w:szCs w:val="24"/>
        </w:rPr>
        <w:t xml:space="preserve"> A presente contratação visa à  contratação de empresa especializada para AQUISIÇÃO   DE UNIFORMES, TENIS E MOCHILA escolares para alunos, da rede municipal de ensino fundamental, educação infantil e creches conveniadas da rede municipal de Paranaguá para o ano letivo de 2025 e 2026 conforme especificações constantes no referido termo.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1.2.2</w:t>
      </w:r>
      <w:r>
        <w:rPr>
          <w:rFonts w:cs="Times New Roman"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 Secretaria Municipal de Educação de Paranaguá atua em consonância com o planejamento estratégico da Administração Pública Municipal e com os objetivos institucionais voltados à garantia da continuidade e da eficiência dos serviços educacionais. A presente contratação encontra-se prevista no PCA – Plano de Contratações Anual, elaborado com base em levantamentos técnicos e no diagnóstico das necessidades da rede municipal de ensino, visando assegurar aquisições compatíveis com as demandas administrativas e pedagógicas do Município.</w:t>
      </w:r>
    </w:p>
    <w:p>
      <w:pPr>
        <w:pStyle w:val="Corpodotexto"/>
        <w:spacing w:lineRule="auto" w:line="360" w:before="0" w:after="283"/>
        <w:ind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 planejamento das contratações públicas busca promover maior eficiência na gestão dos recursos públicos, observando os princípios da economicidade, transparência e governança previstos na Lei nº 14.133/2021. Ainda que a obrigatoriedade de elaboração e publicação formal do Plano de Contratações Anual seja direcionada, em âmbito nacional, principalmente à Administração Pública Federal, o Município de Paranaguá adota, de forma proativa, mecanismos de planejamento e organização das futuras contratações, fortalecendo a gestão estratégica e o adequado atendimento das políticas públicas educacionais.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/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/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1.2.3</w:t>
      </w:r>
      <w:r>
        <w:rPr>
          <w:rFonts w:cs="Times New Roman" w:ascii="arial" w:hAnsi="arial"/>
          <w:sz w:val="24"/>
          <w:szCs w:val="24"/>
        </w:rPr>
        <w:t xml:space="preserve"> Demonstra-se</w:t>
      </w:r>
      <w:r>
        <w:rPr>
          <w:rFonts w:cs="Times New Roman" w:ascii="arial" w:hAnsi="arial"/>
          <w:spacing w:val="-1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que</w:t>
      </w:r>
      <w:r>
        <w:rPr>
          <w:rFonts w:cs="Times New Roman" w:ascii="arial" w:hAnsi="arial"/>
          <w:spacing w:val="-7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contratação</w:t>
      </w:r>
      <w:r>
        <w:rPr>
          <w:rFonts w:cs="Times New Roman" w:ascii="arial" w:hAnsi="arial"/>
          <w:spacing w:val="-7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será</w:t>
      </w:r>
      <w:r>
        <w:rPr>
          <w:rFonts w:cs="Times New Roman" w:ascii="arial" w:hAnsi="arial"/>
          <w:spacing w:val="-1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realizada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por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meio</w:t>
      </w:r>
      <w:r>
        <w:rPr>
          <w:rFonts w:cs="Times New Roman" w:ascii="arial" w:hAnsi="arial"/>
          <w:spacing w:val="-7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ata</w:t>
      </w:r>
      <w:r>
        <w:rPr>
          <w:rFonts w:cs="Times New Roman" w:ascii="arial" w:hAnsi="arial"/>
          <w:spacing w:val="-7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registro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preços,</w:t>
      </w:r>
      <w:r>
        <w:rPr>
          <w:rFonts w:cs="Times New Roman" w:ascii="arial" w:hAnsi="arial"/>
          <w:spacing w:val="-5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instrumento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contratual,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emissão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nota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empenho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despesa,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autorização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compra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ou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outro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instrumento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hábil, conforme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disposto no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art.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95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 Lei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nº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14.133,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 2021.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Ttulo1"/>
        <w:numPr>
          <w:ilvl w:val="1"/>
          <w:numId w:val="20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Prazo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Vigência da</w:t>
      </w:r>
      <w:r>
        <w:rPr>
          <w:rFonts w:cs="Times New Roman" w:ascii="arial" w:hAnsi="arial"/>
          <w:spacing w:val="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Ata </w:t>
      </w:r>
    </w:p>
    <w:p>
      <w:pPr>
        <w:pStyle w:val="ListParagraph"/>
        <w:tabs>
          <w:tab w:val="clear" w:pos="720"/>
          <w:tab w:val="left" w:pos="686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1.3.1</w:t>
      </w:r>
      <w:r>
        <w:rPr>
          <w:rFonts w:cs="Times New Roman" w:ascii="arial" w:hAnsi="arial"/>
          <w:sz w:val="24"/>
          <w:szCs w:val="24"/>
        </w:rPr>
        <w:t xml:space="preserve"> Atesta-se que o prazo de vigência da ata de registro de preços será de 1 (um) ano 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poderá ser prorrogado, por igual período, desde que comprovado o preço vantajoso. Por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conseguinte,</w:t>
      </w:r>
      <w:r>
        <w:rPr>
          <w:rFonts w:cs="Times New Roman" w:ascii="arial" w:hAnsi="arial"/>
          <w:spacing w:val="-1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contrato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decorrente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-1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ata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1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registro</w:t>
      </w:r>
      <w:r>
        <w:rPr>
          <w:rFonts w:cs="Times New Roman" w:ascii="arial" w:hAnsi="arial"/>
          <w:spacing w:val="-1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1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preços</w:t>
      </w:r>
      <w:r>
        <w:rPr>
          <w:rFonts w:cs="Times New Roman" w:ascii="arial" w:hAnsi="arial"/>
          <w:spacing w:val="-1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terá</w:t>
      </w:r>
      <w:r>
        <w:rPr>
          <w:rFonts w:cs="Times New Roman" w:ascii="arial" w:hAnsi="arial"/>
          <w:spacing w:val="-1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sua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vigência</w:t>
      </w:r>
      <w:r>
        <w:rPr>
          <w:rFonts w:cs="Times New Roman" w:ascii="arial" w:hAnsi="arial"/>
          <w:spacing w:val="-1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estabelecida </w:t>
      </w:r>
      <w:r>
        <w:rPr>
          <w:rFonts w:cs="Times New Roman" w:ascii="arial" w:hAnsi="arial"/>
          <w:spacing w:val="-5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em conformidade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 as disposições nela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contidas.</w:t>
      </w:r>
    </w:p>
    <w:p>
      <w:pPr>
        <w:pStyle w:val="ListParagraph"/>
        <w:numPr>
          <w:ilvl w:val="1"/>
          <w:numId w:val="20"/>
        </w:numPr>
        <w:tabs>
          <w:tab w:val="clear" w:pos="720"/>
          <w:tab w:val="left" w:pos="686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Os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objetos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desta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contratação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são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caracterizados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comuns,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pois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possui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em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especificações usuais de mercado e padrões de qualidade definidas em edital, conforme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estabelece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inciso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XIII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 art.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6º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Lei Federal n.º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14.133,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2021.</w:t>
      </w:r>
    </w:p>
    <w:p>
      <w:pPr>
        <w:pStyle w:val="ListParagraph"/>
        <w:numPr>
          <w:ilvl w:val="1"/>
          <w:numId w:val="20"/>
        </w:numPr>
        <w:tabs>
          <w:tab w:val="clear" w:pos="720"/>
          <w:tab w:val="left" w:pos="686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A vigência da Ata de Registro de Preços será de 12 (doze) meses, contados da sua assinatura, podendo ser prorrogada por igual período, desde que comprovada a vantajosidade para a Administração, nos termos do art. 84 da Lei nº 14.133/2021. As contratações decorrentes da Ata observarão os prazos e condições estabelecidos no instrumento contratual e na legislação vigente.</w:t>
      </w:r>
    </w:p>
    <w:p>
      <w:pPr>
        <w:pStyle w:val="ListParagraph"/>
        <w:numPr>
          <w:ilvl w:val="1"/>
          <w:numId w:val="20"/>
        </w:numPr>
        <w:tabs>
          <w:tab w:val="clear" w:pos="720"/>
          <w:tab w:val="left" w:pos="809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objeto</w:t>
      </w:r>
      <w:r>
        <w:rPr>
          <w:rFonts w:cs="Times New Roman" w:ascii="arial" w:hAnsi="arial"/>
          <w:spacing w:val="-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que</w:t>
      </w:r>
      <w:r>
        <w:rPr>
          <w:rFonts w:cs="Times New Roman" w:ascii="arial" w:hAnsi="arial"/>
          <w:spacing w:val="-7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</w:t>
      </w:r>
      <w:r>
        <w:rPr>
          <w:rFonts w:cs="Times New Roman" w:ascii="arial" w:hAnsi="arial"/>
          <w:spacing w:val="-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pretende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contratar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enquadra</w:t>
      </w:r>
      <w:r>
        <w:rPr>
          <w:rFonts w:cs="Times New Roman" w:ascii="arial" w:hAnsi="arial"/>
          <w:spacing w:val="-7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forma</w:t>
      </w:r>
      <w:r>
        <w:rPr>
          <w:rFonts w:cs="Times New Roman" w:ascii="arial" w:hAnsi="arial"/>
          <w:spacing w:val="-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contínua,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sendo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prestados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de </w:t>
      </w:r>
      <w:r>
        <w:rPr>
          <w:rFonts w:cs="Times New Roman" w:ascii="arial" w:hAnsi="arial"/>
          <w:spacing w:val="-5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modo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contínua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pela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sua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essencialidade,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visando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atendimento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necessidade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administração pública de forma permanente e contínua, por mais de um exercício financeiro,</w:t>
      </w:r>
      <w:r>
        <w:rPr>
          <w:rFonts w:cs="Times New Roman" w:ascii="arial" w:hAnsi="arial"/>
          <w:spacing w:val="-59"/>
          <w:sz w:val="24"/>
          <w:szCs w:val="24"/>
        </w:rPr>
        <w:t xml:space="preserve">                                                       </w:t>
      </w:r>
      <w:r>
        <w:rPr>
          <w:rFonts w:cs="Times New Roman" w:ascii="arial" w:hAnsi="arial"/>
          <w:sz w:val="24"/>
          <w:szCs w:val="24"/>
        </w:rPr>
        <w:t>assegurando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integridade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dos professores  e educandos,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modo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sua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interrupção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possa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comprometer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 prestação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 um serviço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público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ou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cumprimento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missão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institucional.</w:t>
      </w:r>
    </w:p>
    <w:p>
      <w:pPr>
        <w:pStyle w:val="ListParagraph"/>
        <w:numPr>
          <w:ilvl w:val="1"/>
          <w:numId w:val="20"/>
        </w:numPr>
        <w:tabs>
          <w:tab w:val="clear" w:pos="720"/>
          <w:tab w:val="left" w:pos="74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O contrato oferece maior detalhamento das regras que serão aplicadas em relação à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vigência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contratação.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Ttulo1"/>
        <w:numPr>
          <w:ilvl w:val="0"/>
          <w:numId w:val="19"/>
        </w:numPr>
        <w:tabs>
          <w:tab w:val="clear" w:pos="720"/>
          <w:tab w:val="left" w:pos="542" w:leader="none"/>
        </w:tabs>
        <w:spacing w:lineRule="auto" w:line="36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882650</wp:posOffset>
                </wp:positionH>
                <wp:positionV relativeFrom="paragraph">
                  <wp:posOffset>199390</wp:posOffset>
                </wp:positionV>
                <wp:extent cx="5807075" cy="17780"/>
                <wp:effectExtent l="0" t="0" r="0" b="0"/>
                <wp:wrapTopAndBottom/>
                <wp:docPr id="1" name="Rectangle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23" fillcolor="black" stroked="f" style="position:absolute;margin-left:69.5pt;margin-top:15.7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arial" w:hAnsi="arial"/>
          <w:sz w:val="24"/>
          <w:szCs w:val="24"/>
        </w:rPr>
        <w:t>JUSTIFICATIVA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A presente contratação tem como finalidade atender às necessidades da rede pública de ensino do Município de Paranaguá, por meio da AQUISIÇÃO   DE UNIFORMES, TENIS E MOCHILA escolares,  para distribuição gratuita aos estudantes regularmente matriculados. A medida integra a política municipal de valorização da educação básica, alinhando-se aos princípios constitucionais de equidade, dignidade, segurança e permanência dos alunos no ambiente escolar.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A padronização da vestimenta escolar representa um importante Ç^:instrumento de gestão pedagógica e social, contribuindo diretamente para a promoção da igualdade de condições entre os estudantes. O uso do uniforme possibilita a identificação dos discentes dentro e fora da unidade de ensino, promovendo maior segurança no trajeto e nas dependências escolares, além de reforçar o sentimento de pertencimento à comunidade escolar e favorecer a disciplina.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Adicionalmente, o fornecimento de calçados e meias adequados se justifica pela realidade socioeconômica de parte significativa dos alunos da rede, muitos dos quais percorrem longas distâncias até a escola, enfrentando adversidades climáticas e condições precárias de infraestrutura urbana e rural. Tais itens são essenciais à proteção da integridade física dos estudantes, evitando lesões, doenças dermatológicas e outras ocorrências que possam comprometer sua saúde e assiduidade escolar.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Do ponto de vista socioeconômico, a iniciativa representa um relevante alívio orçamentário para as famílias em situação de vulnerabilidade, mitigando os custos relacionados ao ingresso e permanência dos filhos na escola. A ausência de uniforme pode se configurar como fator indireto de evasão ou exclusão escolar, o que torna sua disponibilização uma estratégia de inclusão e permanência.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Sob a ótica legal, a medida encontra amparo na Lei de Diretrizes e Bases da Educação Nacional (Lei nº 9.394/1996), que estabelece, nos artigos 2º e 4º, o dever do Estado em garantir condições adequadas de acesso e permanência na educação básica. Também está em consonância com o Plano Nacional de Educação (Lei nº 13.005/2014), especialmente no que se refere às metas de redução das desigualdades e universalização do acesso à educação com qualidade.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A Constituição Federal de 1988, em seus artigos 205 e 208, reforça que é dever do Estado assegurar a educação como direito de todos, cabendo-lhe garantir os meios necessários para sua efetividade, inclusive por meio da assistência material. Nesse contexto, a entrega de uniformes, com seus componentes acessórios, constitui ação concreta voltada à consolidação do direito à educação plena.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No âmbito das contratações públicas, a aquisição dos uniformes está respaldada na Lei nº 14.133/2021 (Nova Lei de Licitações e Contratos), especialmente no artigo 11, que estabelece como princípios da contratação pública a promoção do desenvolvimento sustentável e a busca pela eficiência na utilização dos recursos públicos. Ao investir na compra de uniformes escolares, a Administração Municipal adota uma medida com reflexos diretos na melhoria do desempenho escolar, na redução das desigualdades e na racionalização de políticas assistenciais.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  <w:lang w:val="pt-BR"/>
        </w:rPr>
        <w:t>Diante do exposto, a presente contratação se mostra tecnicamente justificada, atendendo não apenas a uma demanda social relevante, mas também aos fundamentos legais e administrativos que regem as políticas públicas educacionais. A aquisição e distribuição gratuita de UNIFORMES, TENIS E MOCHILA escolares completos representa uma ação estratégica da Prefeitura de Paranaguá no fortalecimento do acesso, permanência e sucesso dos alunos no sistema educacional, reafirmando o compromisso do Município com uma educação pública de qualidade, inclusiva e igualitária.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Ttulo1"/>
        <w:numPr>
          <w:ilvl w:val="0"/>
          <w:numId w:val="19"/>
        </w:numPr>
        <w:tabs>
          <w:tab w:val="clear" w:pos="720"/>
          <w:tab w:val="left" w:pos="542" w:leader="none"/>
          <w:tab w:val="left" w:pos="4573" w:leader="none"/>
        </w:tabs>
        <w:spacing w:lineRule="auto" w:line="36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-2"/>
          <w:sz w:val="24"/>
          <w:szCs w:val="24"/>
        </w:rPr>
        <w:t>REQUISITOS DA</w:t>
      </w:r>
      <w:r>
        <w:rPr>
          <w:rFonts w:cs="Times New Roman" w:ascii="arial" w:hAnsi="arial"/>
          <w:spacing w:val="-13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sz w:val="24"/>
          <w:szCs w:val="24"/>
        </w:rPr>
        <w:t xml:space="preserve">CONTRATAÇÃO/ </w:t>
      </w:r>
      <w:r>
        <w:rPr>
          <w:rFonts w:cs="Times New Roman" w:ascii="arial" w:hAnsi="arial"/>
          <w:sz w:val="24"/>
          <w:szCs w:val="24"/>
        </w:rPr>
        <w:t>DESCRIÇÃO</w:t>
      </w:r>
      <w:r>
        <w:rPr>
          <w:rFonts w:cs="Times New Roman" w:ascii="arial" w:hAnsi="arial"/>
          <w:spacing w:val="10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SOLUÇÃO</w:t>
      </w:r>
      <w:r>
        <w:rPr>
          <w:rFonts w:cs="Times New Roman" w:ascii="arial" w:hAnsi="arial"/>
          <w:spacing w:val="1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COMO</w:t>
      </w:r>
      <w:r>
        <w:rPr>
          <w:rFonts w:cs="Times New Roman" w:ascii="arial" w:hAnsi="arial"/>
          <w:spacing w:val="1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UM</w:t>
      </w:r>
      <w:r>
        <w:rPr>
          <w:rFonts w:cs="Times New Roman" w:ascii="arial" w:hAnsi="arial"/>
          <w:spacing w:val="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TODO </w:t>
      </w:r>
      <w:r>
        <w:rPr>
          <w:rFonts w:cs="Times New Roman" w:ascii="arial" w:hAnsi="arial"/>
          <w:spacing w:val="-58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CONSIDERANDO 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CICLO DE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VIDA</w:t>
      </w:r>
      <w:r>
        <w:rPr>
          <w:rFonts w:cs="Times New Roman" w:ascii="arial" w:hAnsi="arial"/>
          <w:spacing w:val="-1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OBJETO E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ESPECIFICAÇÃO</w:t>
      </w:r>
      <w:r>
        <w:rPr>
          <w:rFonts w:cs="Times New Roman" w:ascii="arial" w:hAnsi="arial"/>
          <w:spacing w:val="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PRODUTO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685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>Sustentabilidade</w:t>
      </w:r>
    </w:p>
    <w:p>
      <w:pPr>
        <w:pStyle w:val="ListParagraph"/>
        <w:numPr>
          <w:ilvl w:val="2"/>
          <w:numId w:val="1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-1"/>
          <w:sz w:val="24"/>
          <w:szCs w:val="24"/>
        </w:rPr>
        <w:t>Além</w:t>
      </w:r>
      <w:r>
        <w:rPr>
          <w:rFonts w:cs="Times New Roman" w:ascii="arial" w:hAnsi="arial"/>
          <w:spacing w:val="-1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sz w:val="24"/>
          <w:szCs w:val="24"/>
        </w:rPr>
        <w:t>dos</w:t>
      </w:r>
      <w:r>
        <w:rPr>
          <w:rFonts w:cs="Times New Roman" w:ascii="arial" w:hAnsi="arial"/>
          <w:spacing w:val="-14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sz w:val="24"/>
          <w:szCs w:val="24"/>
        </w:rPr>
        <w:t>critérios</w:t>
      </w:r>
      <w:r>
        <w:rPr>
          <w:rFonts w:cs="Times New Roman" w:ascii="arial" w:hAnsi="arial"/>
          <w:spacing w:val="-1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1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sustentabilidade</w:t>
      </w:r>
      <w:r>
        <w:rPr>
          <w:rFonts w:cs="Times New Roman" w:ascii="arial" w:hAnsi="arial"/>
          <w:spacing w:val="-1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eventualmente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inseridos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na</w:t>
      </w:r>
      <w:r>
        <w:rPr>
          <w:rFonts w:cs="Times New Roman" w:ascii="arial" w:hAnsi="arial"/>
          <w:spacing w:val="-1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descrição</w:t>
      </w:r>
      <w:r>
        <w:rPr>
          <w:rFonts w:cs="Times New Roman" w:ascii="arial" w:hAnsi="arial"/>
          <w:spacing w:val="-1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-1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objeto,</w:t>
      </w:r>
      <w:r>
        <w:rPr>
          <w:rFonts w:cs="Times New Roman" w:ascii="arial" w:hAnsi="arial"/>
          <w:spacing w:val="-5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devem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ser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atendidos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seguintes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requisitos,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baseiam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Guia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Nacional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Contratações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Sustentáveis:</w:t>
      </w:r>
    </w:p>
    <w:p>
      <w:pPr>
        <w:pStyle w:val="ListParagraph"/>
        <w:numPr>
          <w:ilvl w:val="2"/>
          <w:numId w:val="1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Demonstra-se</w:t>
      </w:r>
      <w:r>
        <w:rPr>
          <w:rFonts w:cs="Times New Roman" w:ascii="arial" w:hAnsi="arial"/>
          <w:spacing w:val="-8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são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diretrizes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 sustentabilidade,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entre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outras: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I -  Menor impacto sobre recursos naturais como flora, fauna, ar, solo e água;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II - Preferência para materiais, tecnologias e matérias-primas de origem local;</w:t>
      </w:r>
      <w:r>
        <w:rPr>
          <w:rFonts w:cs="Times New Roman" w:ascii="arial" w:hAnsi="arial"/>
          <w:spacing w:val="-59"/>
          <w:sz w:val="24"/>
          <w:szCs w:val="24"/>
        </w:rPr>
        <w:t xml:space="preserve"> 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III -Maior eficiência na utilização de recursos naturais como água e energia;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IV- Maior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geração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empregos,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preferencialmente com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mão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obra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local;</w:t>
      </w:r>
    </w:p>
    <w:p>
      <w:pPr>
        <w:pStyle w:val="Corpodotexto"/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V- Maior vida útil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menor custo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manutenção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bem 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obra;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530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-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Uso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inovações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que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reduzam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pressão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sobre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recursos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naturais;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530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- Origem</w:t>
      </w:r>
      <w:r>
        <w:rPr>
          <w:rFonts w:cs="Times New Roman" w:ascii="arial" w:hAnsi="arial"/>
          <w:spacing w:val="2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ambientalmente</w:t>
      </w:r>
      <w:r>
        <w:rPr>
          <w:rFonts w:cs="Times New Roman" w:ascii="arial" w:hAnsi="arial"/>
          <w:spacing w:val="20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regular</w:t>
      </w:r>
      <w:r>
        <w:rPr>
          <w:rFonts w:cs="Times New Roman" w:ascii="arial" w:hAnsi="arial"/>
          <w:spacing w:val="2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dos</w:t>
      </w:r>
      <w:r>
        <w:rPr>
          <w:rFonts w:cs="Times New Roman" w:ascii="arial" w:hAnsi="arial"/>
          <w:spacing w:val="2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recursos</w:t>
      </w:r>
      <w:r>
        <w:rPr>
          <w:rFonts w:cs="Times New Roman" w:ascii="arial" w:hAnsi="arial"/>
          <w:spacing w:val="2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naturais</w:t>
      </w:r>
      <w:r>
        <w:rPr>
          <w:rFonts w:cs="Times New Roman" w:ascii="arial" w:hAnsi="arial"/>
          <w:spacing w:val="2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utilizados</w:t>
      </w:r>
      <w:r>
        <w:rPr>
          <w:rFonts w:cs="Times New Roman" w:ascii="arial" w:hAnsi="arial"/>
          <w:spacing w:val="2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nos</w:t>
      </w:r>
      <w:r>
        <w:rPr>
          <w:rFonts w:cs="Times New Roman" w:ascii="arial" w:hAnsi="arial"/>
          <w:spacing w:val="2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bens,</w:t>
      </w:r>
      <w:r>
        <w:rPr>
          <w:rFonts w:cs="Times New Roman" w:ascii="arial" w:hAnsi="arial"/>
          <w:spacing w:val="2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serviços</w:t>
      </w:r>
      <w:r>
        <w:rPr>
          <w:rFonts w:cs="Times New Roman" w:ascii="arial" w:hAnsi="arial"/>
          <w:spacing w:val="2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</w:t>
      </w:r>
      <w:r>
        <w:rPr>
          <w:rFonts w:cs="Times New Roman" w:ascii="arial" w:hAnsi="arial"/>
          <w:spacing w:val="-58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obras,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nos termos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Art. 144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Lei 14133/2021.</w:t>
      </w:r>
    </w:p>
    <w:p>
      <w:pPr>
        <w:pStyle w:val="ListParagraph"/>
        <w:numPr>
          <w:ilvl w:val="2"/>
          <w:numId w:val="1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Esta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contratação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observará,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em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todas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fases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procedimento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licitatório,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as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orientações</w:t>
      </w:r>
      <w:r>
        <w:rPr>
          <w:rFonts w:cs="Times New Roman" w:ascii="arial" w:hAnsi="arial"/>
          <w:spacing w:val="-8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e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normas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voltadas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para</w:t>
      </w:r>
      <w:r>
        <w:rPr>
          <w:rFonts w:cs="Times New Roman" w:ascii="arial" w:hAnsi="arial"/>
          <w:spacing w:val="-10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sustentabilidade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ambiental,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10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acordo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com</w:t>
      </w:r>
      <w:r>
        <w:rPr>
          <w:rFonts w:cs="Times New Roman" w:ascii="arial" w:hAnsi="arial"/>
          <w:spacing w:val="-5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pacing w:val="-10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prática</w:t>
      </w:r>
      <w:r>
        <w:rPr>
          <w:rFonts w:cs="Times New Roman" w:ascii="arial" w:hAnsi="arial"/>
          <w:spacing w:val="-6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de </w:t>
      </w:r>
      <w:r>
        <w:rPr>
          <w:rFonts w:cs="Times New Roman" w:ascii="arial" w:hAnsi="arial"/>
          <w:spacing w:val="-59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mercado,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fim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de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assegurar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</w:t>
      </w:r>
      <w:r>
        <w:rPr>
          <w:rFonts w:cs="Times New Roman" w:ascii="arial" w:hAnsi="arial"/>
          <w:spacing w:val="-2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resultado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mais eficiente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para</w:t>
      </w:r>
      <w:r>
        <w:rPr>
          <w:rFonts w:cs="Times New Roman" w:ascii="arial" w:hAnsi="arial"/>
          <w:spacing w:val="-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administração</w:t>
      </w:r>
      <w:r>
        <w:rPr>
          <w:rFonts w:cs="Times New Roman" w:ascii="arial" w:hAnsi="arial"/>
          <w:spacing w:val="-3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publica.</w:t>
      </w:r>
    </w:p>
    <w:p>
      <w:pPr>
        <w:pStyle w:val="ListParagraph"/>
        <w:numPr>
          <w:ilvl w:val="2"/>
          <w:numId w:val="1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Sendo considerado o ciclo de vida do bem de acordo com a pratica de mercado,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assegurando a coleta, reciclagem, manutenção e consumo relacionado a efetividade da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contratação.</w:t>
      </w:r>
    </w:p>
    <w:p>
      <w:pPr>
        <w:pStyle w:val="Ttulo1"/>
        <w:numPr>
          <w:ilvl w:val="2"/>
          <w:numId w:val="18"/>
        </w:numPr>
        <w:tabs>
          <w:tab w:val="clear" w:pos="720"/>
          <w:tab w:val="left" w:pos="966" w:leader="none"/>
          <w:tab w:val="left" w:pos="967" w:leader="none"/>
        </w:tabs>
        <w:spacing w:lineRule="auto" w:line="36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Do</w:t>
      </w:r>
      <w:r>
        <w:rPr>
          <w:rFonts w:cs="Times New Roman" w:ascii="arial" w:hAnsi="arial"/>
          <w:spacing w:val="1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parcelamento</w:t>
      </w:r>
      <w:r>
        <w:rPr>
          <w:rFonts w:cs="Times New Roman" w:ascii="arial" w:hAnsi="arial"/>
          <w:spacing w:val="-4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do objeto:</w:t>
      </w:r>
    </w:p>
    <w:p>
      <w:pPr>
        <w:pStyle w:val="Normal"/>
        <w:widowControl/>
        <w:spacing w:lineRule="auto" w:line="360" w:before="0" w:after="0"/>
        <w:ind w:left="0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3.1.5.1 A aquisição de uniformes, tênis e mochilas escolares tem como finalidade atender os alunos da Rede Pública Municipal de Paranaguá/PR, sendo fundamental garantir a padronização dos materiais para assegurar uniformidade e eficiência no atendimento às demandas educacionais. A adoção desse critério permite que os uniformes escolares possuam especificações estéticas, técnicas e de desempenho compatíveis, garantindo equidade na distribuição e assegurando que todos os beneficiários recebam produtos de igual qualidade e funcionalidade.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3.1.5.2 </w:t>
      </w:r>
      <w:r>
        <w:rPr>
          <w:rFonts w:ascii="arial" w:hAnsi="arial"/>
          <w:b w:val="false"/>
          <w:bCs w:val="false"/>
          <w:sz w:val="24"/>
          <w:szCs w:val="24"/>
        </w:rPr>
        <w:t>A padronização também contribui para a otimização da logística de distribuição, o controle de qualidade dos itens adquiridos e a gestão contratual, simplificando processos e proporcionando maior previsibilidade no fornecimento. Dessa forma, busca-se evitar disparidades que possam comprometer a eficácia do programa educacional e garantir uma administração mais eficiente dos recursos públicos.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/>
          <w:bCs/>
          <w:sz w:val="24"/>
          <w:szCs w:val="24"/>
        </w:rPr>
        <w:t>3.1.5.3</w:t>
      </w:r>
      <w:r>
        <w:rPr>
          <w:rFonts w:ascii="arial" w:hAnsi="arial"/>
          <w:b w:val="false"/>
          <w:bCs w:val="false"/>
          <w:sz w:val="24"/>
          <w:szCs w:val="24"/>
        </w:rPr>
        <w:t xml:space="preserve"> Ressalta-se que os itens que compõem o objeto possuem natureza de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confecção têxtil</w:t>
      </w:r>
      <w:r>
        <w:rPr>
          <w:rFonts w:ascii="arial" w:hAnsi="arial"/>
          <w:b w:val="false"/>
          <w:bCs w:val="false"/>
          <w:sz w:val="24"/>
          <w:szCs w:val="24"/>
        </w:rPr>
        <w:t xml:space="preserve">, sendo indispensável a manutenção de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padronização rigorosa de tonalidade de cores, tipo de tecido, acabamento e padrão de costura</w:t>
      </w:r>
      <w:r>
        <w:rPr>
          <w:rFonts w:ascii="arial" w:hAnsi="arial"/>
          <w:b w:val="false"/>
          <w:bCs w:val="false"/>
          <w:sz w:val="24"/>
          <w:szCs w:val="24"/>
        </w:rPr>
        <w:t>, de modo a garantir identidade visual uniforme e qualidade homogênea entre os produtos fornecidos.</w:t>
        <w:br/>
      </w:r>
      <w:r>
        <w:rPr>
          <w:rStyle w:val="Nfaseforte"/>
          <w:rFonts w:cs="Arial" w:ascii="arial" w:hAnsi="arial"/>
          <w:b/>
          <w:bCs/>
          <w:sz w:val="24"/>
          <w:szCs w:val="24"/>
        </w:rPr>
        <w:t>3.1.5.4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 xml:space="preserve">A eventual fragmentação do objeto por itens distintos pode resultar em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variações indesejadas de tonalidade, diferenças de acabamento, divergências no padrão de costura e inconsistências na qualidade dos materiais</w:t>
      </w:r>
      <w:r>
        <w:rPr>
          <w:rFonts w:ascii="arial" w:hAnsi="arial"/>
          <w:b w:val="false"/>
          <w:bCs w:val="false"/>
          <w:sz w:val="24"/>
          <w:szCs w:val="24"/>
        </w:rPr>
        <w:t>, comprometendo a finalidade pública da contratação e gerando desigualdade entre os alunos beneficiários.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/>
          <w:bCs/>
          <w:sz w:val="24"/>
          <w:szCs w:val="24"/>
        </w:rPr>
        <w:t>3.1.5.5</w:t>
      </w:r>
      <w:r>
        <w:rPr>
          <w:rFonts w:ascii="arial" w:hAnsi="arial"/>
          <w:b w:val="false"/>
          <w:bCs w:val="false"/>
          <w:sz w:val="24"/>
          <w:szCs w:val="24"/>
        </w:rPr>
        <w:t xml:space="preserve"> No caso específico do Município de Paranaguá,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não se aplica o parcelamento do objeto em sua totalidade</w:t>
      </w:r>
      <w:r>
        <w:rPr>
          <w:rFonts w:ascii="arial" w:hAnsi="arial"/>
          <w:b w:val="false"/>
          <w:bCs w:val="false"/>
          <w:sz w:val="24"/>
          <w:szCs w:val="24"/>
        </w:rPr>
        <w:t>, pois a divisão excessiva dos itens comprometeria a padronização, coerência estética e qualidade dos uniformes escolares. Assim, o julgamento por grupos/lotes revela-se a estratégia mais adequada, por possibilitar ganhos de escala, redução de custos administrativos e evitar a fragmentação do objeto, promovendo uma gestão contratual mais eficiente.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/>
          <w:bCs/>
          <w:sz w:val="24"/>
          <w:szCs w:val="24"/>
        </w:rPr>
        <w:t>3.1.5.6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 xml:space="preserve">A centralização da contratação em um único fornecedor (ou por grupos integrados), respeitada a ampla competitividade do certame, permite maior controle sobre o processo produtivo, assegurando que todos os itens sejam confeccionados sob o mesmo padrão técnico e estético. Ademais, tal modelo proporciona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economicidade</w:t>
      </w:r>
      <w:r>
        <w:rPr>
          <w:rFonts w:ascii="arial" w:hAnsi="arial"/>
          <w:b w:val="false"/>
          <w:bCs w:val="false"/>
          <w:sz w:val="24"/>
          <w:szCs w:val="24"/>
        </w:rPr>
        <w:t>, tendo em vista:</w:t>
      </w:r>
    </w:p>
    <w:p>
      <w:pPr>
        <w:pStyle w:val="Corpodotexto"/>
        <w:numPr>
          <w:ilvl w:val="0"/>
          <w:numId w:val="25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redução de custos logísticos e operacionais; </w:t>
      </w:r>
    </w:p>
    <w:p>
      <w:pPr>
        <w:pStyle w:val="Corpodotexto"/>
        <w:numPr>
          <w:ilvl w:val="0"/>
          <w:numId w:val="25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diminuição de despesas com fiscalização e gestão contratual; </w:t>
      </w:r>
    </w:p>
    <w:p>
      <w:pPr>
        <w:pStyle w:val="Corpodotexto"/>
        <w:numPr>
          <w:ilvl w:val="0"/>
          <w:numId w:val="25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ganhos de escala na produção; </w:t>
      </w:r>
    </w:p>
    <w:p>
      <w:pPr>
        <w:pStyle w:val="Corpodotexto"/>
        <w:numPr>
          <w:ilvl w:val="0"/>
          <w:numId w:val="25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maior eficiência na entrega e distribuição dos materiais. 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3.1.5.7</w:t>
      </w:r>
      <w:r>
        <w:rPr>
          <w:rFonts w:ascii="arial" w:hAnsi="arial"/>
          <w:b w:val="false"/>
          <w:bCs w:val="false"/>
          <w:sz w:val="24"/>
          <w:szCs w:val="24"/>
        </w:rPr>
        <w:t xml:space="preserve"> O entendimento encontra respaldo na jurisprudência do Tribunal de Contas da União, que admite o não parcelamento do objeto quando tecnicamente justificado, especialmente para preservar a padronização e a eficiência da contratação. Nesse sentido:</w:t>
      </w:r>
    </w:p>
    <w:p>
      <w:pPr>
        <w:pStyle w:val="Corpodotexto"/>
        <w:numPr>
          <w:ilvl w:val="0"/>
          <w:numId w:val="26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O Acórdão 1.214/2013 – Plenário do TCU estabelece que o parcelamento deve ser adotado sempre que possível,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desde que não haja prejuízo técnico ou econômico</w:t>
      </w:r>
      <w:r>
        <w:rPr>
          <w:rFonts w:ascii="arial" w:hAnsi="arial"/>
          <w:b w:val="false"/>
          <w:bCs w:val="false"/>
          <w:sz w:val="24"/>
          <w:szCs w:val="24"/>
        </w:rPr>
        <w:t xml:space="preserve">, admitindo-se sua restrição quando a divisão comprometer a execução do objeto. </w:t>
      </w:r>
    </w:p>
    <w:p>
      <w:pPr>
        <w:pStyle w:val="Corpodotexto"/>
        <w:numPr>
          <w:ilvl w:val="0"/>
          <w:numId w:val="26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O Acórdão 2.622/2013 – Plenário do TCU reconhece a legitimidade do julgamento por lotes quando há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interdependência entre os itens ou necessidade de padronização</w:t>
      </w:r>
      <w:r>
        <w:rPr>
          <w:rFonts w:ascii="arial" w:hAnsi="arial"/>
          <w:b w:val="false"/>
          <w:bCs w:val="false"/>
          <w:sz w:val="24"/>
          <w:szCs w:val="24"/>
        </w:rPr>
        <w:t xml:space="preserve">, desde que devidamente motivado. 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3.1.5.8</w:t>
      </w:r>
      <w:r>
        <w:rPr>
          <w:rFonts w:ascii="arial" w:hAnsi="arial"/>
          <w:b w:val="false"/>
          <w:bCs w:val="false"/>
          <w:sz w:val="24"/>
          <w:szCs w:val="24"/>
        </w:rPr>
        <w:t xml:space="preserve"> A definição quanto ao parcelamento do objeto foi realizada com base no planejamento da contratação, nos termos da Lei 14.133/2021, especialmente em atenção ao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art. 23, §1º</w:t>
      </w:r>
      <w:r>
        <w:rPr>
          <w:rFonts w:ascii="arial" w:hAnsi="arial"/>
          <w:b w:val="false"/>
          <w:bCs w:val="false"/>
          <w:sz w:val="24"/>
          <w:szCs w:val="24"/>
        </w:rPr>
        <w:t xml:space="preserve">, que estabelece a adoção do parcelamento sempre que tecnicamente viável,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sem prejuízo da economia de escala</w:t>
      </w:r>
      <w:r>
        <w:rPr>
          <w:rFonts w:ascii="arial" w:hAnsi="arial"/>
          <w:b w:val="false"/>
          <w:bCs w:val="false"/>
          <w:sz w:val="24"/>
          <w:szCs w:val="24"/>
        </w:rPr>
        <w:t xml:space="preserve">, bem como ao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art. 40</w:t>
      </w:r>
      <w:r>
        <w:rPr>
          <w:rFonts w:ascii="arial" w:hAnsi="arial"/>
          <w:b w:val="false"/>
          <w:bCs w:val="false"/>
          <w:sz w:val="24"/>
          <w:szCs w:val="24"/>
        </w:rPr>
        <w:t>, que impõe à Administração o dever de observar a padronização e a racionalização das aquisições.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</w:rPr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 xml:space="preserve">3.1.5.9 </w:t>
      </w:r>
      <w:r>
        <w:rPr>
          <w:rFonts w:ascii="arial" w:hAnsi="arial"/>
          <w:b w:val="false"/>
          <w:bCs w:val="false"/>
          <w:sz w:val="24"/>
          <w:szCs w:val="24"/>
        </w:rPr>
        <w:t>No caso concreto, a natureza dos itens — especialmente os de confecção têxtil exige a manutenção de rigorosa padronização quanto à tonalidade de cores, tipo de tecido, modelagem, acabamento e padrão de costura, de modo a assegurar uniformidade estética e qualidade homogênea dos produtos fornecidos.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</w:rPr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 xml:space="preserve">3.1.5.10 </w:t>
      </w:r>
      <w:r>
        <w:rPr>
          <w:rFonts w:ascii="arial" w:hAnsi="arial"/>
          <w:b w:val="false"/>
          <w:bCs w:val="false"/>
          <w:sz w:val="24"/>
          <w:szCs w:val="24"/>
        </w:rPr>
        <w:t>A fragmentação do objeto, nesse contexto, acarretaria risco concreto de divergências entre fornecedores, comprometendo a identidade visual dos uniformes escolares e a eficiência da contratação.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3.1.5.11</w:t>
      </w:r>
      <w:r>
        <w:rPr>
          <w:rFonts w:ascii="arial" w:hAnsi="arial"/>
          <w:b w:val="false"/>
          <w:bCs w:val="false"/>
          <w:sz w:val="24"/>
          <w:szCs w:val="24"/>
        </w:rPr>
        <w:t xml:space="preserve"> Observa-se que os itens agrupados em cada lote possuem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similaridade técnica e produtiva</w:t>
      </w:r>
      <w:r>
        <w:rPr>
          <w:rFonts w:ascii="arial" w:hAnsi="arial"/>
          <w:b w:val="false"/>
          <w:bCs w:val="false"/>
          <w:sz w:val="24"/>
          <w:szCs w:val="24"/>
        </w:rPr>
        <w:t>, especialmente no que se refere à confecção têxtil, exigindo padronização de:</w:t>
      </w:r>
    </w:p>
    <w:p>
      <w:pPr>
        <w:pStyle w:val="Corpodotexto"/>
        <w:numPr>
          <w:ilvl w:val="0"/>
          <w:numId w:val="27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tonalidade de cores; </w:t>
      </w:r>
    </w:p>
    <w:p>
      <w:pPr>
        <w:pStyle w:val="Corpodotexto"/>
        <w:numPr>
          <w:ilvl w:val="0"/>
          <w:numId w:val="27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tipo de tecido; </w:t>
      </w:r>
    </w:p>
    <w:p>
      <w:pPr>
        <w:pStyle w:val="Corpodotexto"/>
        <w:numPr>
          <w:ilvl w:val="0"/>
          <w:numId w:val="27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modelagem; </w:t>
      </w:r>
    </w:p>
    <w:p>
      <w:pPr>
        <w:pStyle w:val="Corpodotexto"/>
        <w:numPr>
          <w:ilvl w:val="0"/>
          <w:numId w:val="27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acabamento e costura. 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</w:rPr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3.1.5.12</w:t>
      </w:r>
      <w:r>
        <w:rPr>
          <w:rFonts w:ascii="arial" w:hAnsi="arial"/>
          <w:b w:val="false"/>
          <w:bCs w:val="false"/>
          <w:sz w:val="24"/>
          <w:szCs w:val="24"/>
        </w:rPr>
        <w:t xml:space="preserve"> A divisão adotada também respeita a segmentação do mercado, conforme evidenciado na separação entre:</w:t>
      </w:r>
    </w:p>
    <w:p>
      <w:pPr>
        <w:pStyle w:val="Corpodotexto"/>
        <w:numPr>
          <w:ilvl w:val="0"/>
          <w:numId w:val="28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vestuário, </w:t>
      </w:r>
    </w:p>
    <w:p>
      <w:pPr>
        <w:pStyle w:val="Corpodotexto"/>
        <w:numPr>
          <w:ilvl w:val="0"/>
          <w:numId w:val="28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meias, </w:t>
      </w:r>
    </w:p>
    <w:p>
      <w:pPr>
        <w:pStyle w:val="Corpodotexto"/>
        <w:numPr>
          <w:ilvl w:val="0"/>
          <w:numId w:val="28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calçados, </w:t>
      </w:r>
    </w:p>
    <w:p>
      <w:pPr>
        <w:pStyle w:val="Corpodotexto"/>
        <w:numPr>
          <w:ilvl w:val="0"/>
          <w:numId w:val="28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mochilas, 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assegurando ampla competitividade no certame.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3.1.5.13</w:t>
      </w:r>
      <w:r>
        <w:rPr>
          <w:rFonts w:ascii="arial" w:hAnsi="arial"/>
          <w:b w:val="false"/>
          <w:bCs w:val="false"/>
          <w:sz w:val="24"/>
          <w:szCs w:val="24"/>
        </w:rPr>
        <w:t xml:space="preserve"> Adicionalmente, os quantitativos expressivos por lote possibilitam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ganhos de escala</w:t>
      </w:r>
      <w:r>
        <w:rPr>
          <w:rFonts w:ascii="arial" w:hAnsi="arial"/>
          <w:b w:val="false"/>
          <w:bCs w:val="false"/>
          <w:sz w:val="24"/>
          <w:szCs w:val="24"/>
        </w:rPr>
        <w:t>, contribuindo para a redução dos custos unitários e para a obtenção da proposta mais vantajosa, em consonância com os princípios da economicidade e eficiência.</w:t>
      </w:r>
    </w:p>
    <w:p>
      <w:pPr>
        <w:pStyle w:val="Corpodotexto"/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3.1.5.14</w:t>
      </w:r>
      <w:r>
        <w:rPr>
          <w:rFonts w:ascii="arial" w:hAnsi="arial"/>
          <w:b w:val="false"/>
          <w:bCs w:val="false"/>
          <w:sz w:val="24"/>
          <w:szCs w:val="24"/>
        </w:rPr>
        <w:t xml:space="preserve"> Diante disso, a opção pelo </w:t>
      </w: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agrupamento por lotes tecnicamente homogêneos</w:t>
      </w:r>
      <w:r>
        <w:rPr>
          <w:rFonts w:ascii="arial" w:hAnsi="arial"/>
          <w:b w:val="false"/>
          <w:bCs w:val="false"/>
          <w:sz w:val="24"/>
          <w:szCs w:val="24"/>
        </w:rPr>
        <w:t>, em detrimento do parcelamento integral, mostra-se medida:</w:t>
      </w:r>
    </w:p>
    <w:p>
      <w:pPr>
        <w:pStyle w:val="Corpodotexto"/>
        <w:numPr>
          <w:ilvl w:val="0"/>
          <w:numId w:val="29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/>
      </w:pP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tecnicamente justificada</w:t>
      </w:r>
      <w:r>
        <w:rPr>
          <w:rFonts w:ascii="arial" w:hAnsi="arial"/>
          <w:b w:val="false"/>
          <w:bCs w:val="false"/>
          <w:sz w:val="24"/>
          <w:szCs w:val="24"/>
        </w:rPr>
        <w:t xml:space="preserve"> (padronização de confecção); </w:t>
      </w:r>
    </w:p>
    <w:p>
      <w:pPr>
        <w:pStyle w:val="Corpodotexto"/>
        <w:numPr>
          <w:ilvl w:val="0"/>
          <w:numId w:val="29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/>
      </w:pP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economicamente vantajosa</w:t>
      </w:r>
      <w:r>
        <w:rPr>
          <w:rFonts w:ascii="arial" w:hAnsi="arial"/>
          <w:b w:val="false"/>
          <w:bCs w:val="false"/>
          <w:sz w:val="24"/>
          <w:szCs w:val="24"/>
        </w:rPr>
        <w:t xml:space="preserve"> (ganho de escala comprovado pelos quantitativos); </w:t>
      </w:r>
    </w:p>
    <w:p>
      <w:pPr>
        <w:pStyle w:val="Corpodotexto"/>
        <w:numPr>
          <w:ilvl w:val="0"/>
          <w:numId w:val="29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/>
      </w:pPr>
      <w:r>
        <w:rPr>
          <w:rStyle w:val="Nfaseforte"/>
          <w:rFonts w:ascii="arial" w:hAnsi="arial"/>
          <w:b w:val="false"/>
          <w:bCs w:val="false"/>
          <w:sz w:val="24"/>
          <w:szCs w:val="24"/>
        </w:rPr>
        <w:t>operacionalmente eficiente</w:t>
      </w:r>
      <w:r>
        <w:rPr>
          <w:rFonts w:ascii="arial" w:hAnsi="arial"/>
          <w:b w:val="false"/>
          <w:bCs w:val="false"/>
          <w:sz w:val="24"/>
          <w:szCs w:val="24"/>
        </w:rPr>
        <w:t xml:space="preserve"> (facilita controle, logística e fiscalização); </w:t>
      </w:r>
    </w:p>
    <w:p>
      <w:pPr>
        <w:pStyle w:val="Corpodotexto"/>
        <w:spacing w:lineRule="auto" w:line="360" w:before="0" w:after="0"/>
        <w:ind w:left="0" w:right="0" w:hanging="0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evitando riscos concretos de:</w:t>
      </w:r>
    </w:p>
    <w:p>
      <w:pPr>
        <w:pStyle w:val="Corpodotexto"/>
        <w:numPr>
          <w:ilvl w:val="0"/>
          <w:numId w:val="30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divergência de tonalidades e padrões; </w:t>
      </w:r>
    </w:p>
    <w:p>
      <w:pPr>
        <w:pStyle w:val="Corpodotexto"/>
        <w:numPr>
          <w:ilvl w:val="0"/>
          <w:numId w:val="30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inconsistência de qualidade entre fornecedores distintos; </w:t>
      </w:r>
    </w:p>
    <w:p>
      <w:pPr>
        <w:pStyle w:val="Corpodotexto"/>
        <w:numPr>
          <w:ilvl w:val="0"/>
          <w:numId w:val="30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prejuízo à identidade visual dos uniformes escolares; </w:t>
      </w:r>
    </w:p>
    <w:p>
      <w:pPr>
        <w:pStyle w:val="Corpodotexto"/>
        <w:numPr>
          <w:ilvl w:val="0"/>
          <w:numId w:val="30"/>
        </w:numPr>
        <w:tabs>
          <w:tab w:val="clear" w:pos="720"/>
          <w:tab w:val="left" w:pos="0" w:leader="none"/>
        </w:tabs>
        <w:spacing w:lineRule="auto" w:line="360" w:before="0" w:after="0"/>
        <w:ind w:left="707" w:right="0" w:hanging="283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aumento de custos administrativos e operacionais. </w:t>
      </w:r>
    </w:p>
    <w:p>
      <w:pPr>
        <w:pStyle w:val="Corpodotexto"/>
        <w:tabs>
          <w:tab w:val="clear" w:pos="720"/>
          <w:tab w:val="left" w:pos="966" w:leader="none"/>
          <w:tab w:val="left" w:pos="967" w:leader="none"/>
        </w:tabs>
        <w:spacing w:lineRule="auto" w:line="360" w:before="0" w:after="0"/>
        <w:ind w:left="0" w:righ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3.1.5.15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Assim, a modelagem adotada encontra-se plenamente alinhada aos princípios da </w:t>
      </w:r>
      <w:r>
        <w:rPr>
          <w:rStyle w:val="Nfaseforte"/>
          <w:rFonts w:cs="Times New Roman" w:ascii="arial" w:hAnsi="arial"/>
          <w:b w:val="false"/>
          <w:bCs w:val="false"/>
          <w:sz w:val="24"/>
          <w:szCs w:val="24"/>
        </w:rPr>
        <w:t>eficiência, economicidade e planejamento</w:t>
      </w:r>
      <w:r>
        <w:rPr>
          <w:rFonts w:cs="Times New Roman" w:ascii="arial" w:hAnsi="arial"/>
          <w:b w:val="false"/>
          <w:bCs w:val="false"/>
          <w:sz w:val="24"/>
          <w:szCs w:val="24"/>
        </w:rPr>
        <w:t>, bem como à jurisprudência consolidada do Tribunal de Contas da União, atendendo integralmente ao interesse público.</w:t>
      </w:r>
    </w:p>
    <w:p>
      <w:pPr>
        <w:pStyle w:val="Ttulo1"/>
        <w:numPr>
          <w:ilvl w:val="0"/>
          <w:numId w:val="0"/>
        </w:numPr>
        <w:tabs>
          <w:tab w:val="clear" w:pos="720"/>
          <w:tab w:val="left" w:pos="825" w:leader="none"/>
          <w:tab w:val="left" w:pos="826" w:leader="none"/>
        </w:tabs>
        <w:spacing w:lineRule="auto" w:line="360" w:before="0" w:after="0"/>
        <w:ind w:left="258" w:right="0" w:hanging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Ttulo1"/>
        <w:numPr>
          <w:ilvl w:val="1"/>
          <w:numId w:val="19"/>
        </w:numPr>
        <w:tabs>
          <w:tab w:val="clear" w:pos="720"/>
          <w:tab w:val="left" w:pos="825" w:leader="none"/>
          <w:tab w:val="left" w:pos="826" w:leader="none"/>
        </w:tabs>
        <w:spacing w:lineRule="auto" w:line="36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DAS AMOSTRAS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 Após a etapa de lances, a licitante classificada provisoriamente em primeiro lugar no lote, deverá encaminhar 01 (uma) amostra de cada item constante no lote, conforme especificações a seguir: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lote 01: apresentar amostras para a cada item 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lote 02: apresentar amostras para a cada item 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lote 03: apresentar amostras para cada item 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  <w:u w:val="none"/>
        </w:rPr>
        <w:t xml:space="preserve">lote 04: apresentar amostras de todos os modelos </w:t>
      </w: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>para cada segmento(infantil, fundamental e EJA)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>lote 05: apresentar amostra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3.2.2 A(s) amostra(s) deverá(ão) conter etiqueta de identificação, conforme descrito em cada item;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  <w:u w:val="none"/>
        </w:rPr>
        <w:t xml:space="preserve">3.2.3 O local de entrega das amostras será a </w:t>
      </w: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>Prefeitura Municipal de Paranaguá , Rua Julia da Costa , 322, Centro, setor de Licitação</w:t>
      </w:r>
      <w:r>
        <w:rPr>
          <w:rFonts w:eastAsia="Arial MT" w:cs="Times New Roman" w:ascii="arial" w:hAnsi="arial"/>
          <w:b w:val="false"/>
          <w:bCs w:val="false"/>
          <w:color w:val="000000"/>
          <w:kern w:val="0"/>
          <w:sz w:val="24"/>
          <w:szCs w:val="24"/>
          <w:highlight w:val="yellow"/>
          <w:u w:val="none"/>
          <w:lang w:val="pt-PT" w:eastAsia="en-US" w:bidi="ar-SA"/>
        </w:rPr>
        <w:t xml:space="preserve"> PE xxx/2026</w:t>
      </w: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 xml:space="preserve"> – A/C Pregoeira Neuma Beatriz , a mesma deverá receber e enviar para Secretaria de Educação para a Comissão Avaliadora.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3.2.4 O prazo para entrega das amostras será de 05 dias úteis.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3.2.5 A análise das amostras será de responsabilidade da Comissão Avaliadora, nomeada exclusivamente para este fim na SEMEDI.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3.2.6 NÃO SERÁ SOLICITADA PERSONALIZAÇÃO, não sendo obrigatória a apresentação do nome e brasão deste município, sendo ACEITO DE QUALQUER OUTRA MUNICIPALIDADE, desde que atenda na íntegra o edital.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3.2.7 As amostras apresentadas NÃO SERÃO DEVOLVIDAS, pois serão submetidas à análise e posterior comparação com os entregues pela licitante vencedora.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3.2.8 Será informado data e horário para realização do procedimento de avaliação das amostras, cuja presença será facultada a todos os interessados, incluindo os demais licitantes.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3.2.9 No caso de não haver entrega da amostra ou ocorrer atraso na entrega, sem justificativa, ou havendo entrega de amostra fora das especificações previstas neste TR, a proposta do licitante será recusada.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3.2. 10 CRITÉRIOS DE AVALIAÇÃO DAS AMOSTRAS: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3.2.10.1 As peças serão avaliadas pela Secretaria Municipal de Educação, sendo considerado critérios objetivos e visuais de avaliação, tais como: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tabelas de Laudos apresentados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Costuras (pontos soltos, falhados, tortos, tipo de máquina usada)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Tecidos (textura, cor, acabamento)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Estampas (definição, fixação)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Etiquetas (etiqueta do fabricante / fornecedor, composição do tecido)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Aviamentos (qualidade do elástico, linhas, zíperes).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3.2.10.2 Caso haja dúvidas, as amostras e seus tecidos e insumos serão enviados para laboratório acreditados pelo INMETRO, de escolha do município, com os custos pagos pela licitante.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3.2.10.3 O não atendimento, ou não apresentação de algum item, implicará automaticamente na desclassificação da licitante, e será requisitada amostra das próximas licitantes classificadas com menor preço na etapa de lance, até ser classificada empresa que atenda plenamente as exigências do edital.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3.2.11 JUSTIFICATIVA PARA O PEDIDO DE AMOSTRA: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3.2.11.1 A solicitação de amostras dos produtos a serem contratados através deste pregão é uma medida adotada pela Administração Pública com o objetivo de assegurar a adequação dos bens às especificações técnicas e aos padrões de qualidade exigidos pelo edital. Esta exigência é fundamentada na necessidade de garantir que os produtos ofertados pelos licitantes atendam plenamente às necessidades e expectativas da Administração, bem como à legislação aplicável, especialmente em termos de segurança, eficácia, durabilidade e funcionalidade.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3.2.11.2 A decisão de requerer amostras baseia-se nos seguintes princípios e justificativas: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3.2.11.3 Verificação da Conformidade: A análise de amostras permite à Administração verificar diretamente se os produtos ofertados estão em conformidade com as especificações detalhadas no edital. Qualidade e Desempenho: O pedido de amostras tem como objetivo assegurar que os produtos possuam a qualidade e o desempenho esperados, prevenindo a aquisição de itens de qualidade inferior que poderiam resultar em prejuízos financeiros e operacionais para a Administração Pública.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3.2.11.4 Padronização: Em processos licitatórios que envolvem a aquisição de bens com características técnicas específicas, a avaliação de amostras contribui para a padronização dos itens adquiridos, garantindo a compatibilidade necessárias para a manutenção e operação eficiente dos bens.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3.2.11.5 Transparência e Imparcialidade: A solicitação de amostras assegura um processo de seleção mais transparente e imparcial, permitindo uma avaliação objetiva dos produtos ofertados, baseada em critérios técnicos claros e precisos.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3.2.11.6 Proteção ao Interesse Público: A medida visa proteger o interesse público, assegurando que os recursos públicos sejam empregados de maneira eficiente na aquisição de produtos que atendam às necessidades da Administração, contribuindo para a entrega de serviços públicos de qualidade à população.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967" w:leader="none"/>
        </w:tabs>
        <w:spacing w:lineRule="auto" w:line="360" w:before="0" w:after="0"/>
        <w:ind w:left="258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3.2.11.7 Portanto, a solicitação de amostras constitui um procedimento justificado e necessário, adotado para garantir a seleção de produtos que atendam às melhores condições de custo-benefício para a Administração Pública, em consonância com os objetivos de eficiência e eficácia na gestão dos recursos públicos.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arial" w:hAnsi="arial"/>
          <w:b/>
          <w:b/>
          <w:bCs/>
          <w:iCs/>
          <w:color w:val="000000"/>
          <w:sz w:val="24"/>
          <w:szCs w:val="24"/>
        </w:rPr>
      </w:pPr>
      <w:r>
        <w:rPr>
          <w:rFonts w:ascii="arial" w:hAnsi="arial"/>
          <w:b/>
          <w:bCs/>
          <w:iCs/>
          <w:color w:val="000000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Normal"/>
        <w:spacing w:lineRule="auto" w:line="360"/>
        <w:jc w:val="center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Normal"/>
        <w:spacing w:lineRule="auto" w:line="360"/>
        <w:jc w:val="center"/>
        <w:rPr/>
      </w:pPr>
      <w:r>
        <w:rPr>
          <w:b/>
          <w:bCs/>
          <w:iCs/>
          <w:color w:val="000000"/>
        </w:rPr>
        <w:t>ANEXO I – ESPECIFICAÇÕES E QUANTIDADES</w:t>
      </w:r>
    </w:p>
    <w:p>
      <w:pPr>
        <w:pStyle w:val="Corpodotexto"/>
        <w:spacing w:lineRule="auto" w:line="3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AS ESPECIFICAÇÕES, QUANTITATIVOS E PREÇOS MÁXIMOS ACEITÁVEIS </w:t>
      </w:r>
    </w:p>
    <w:p>
      <w:pPr>
        <w:pStyle w:val="Normal"/>
        <w:spacing w:lineRule="auto" w:line="360"/>
        <w:rPr>
          <w:b/>
          <w:b/>
          <w:bCs/>
          <w:iCs/>
          <w:color w:val="000000"/>
        </w:rPr>
      </w:pPr>
      <w:r>
        <w:rPr>
          <w:b/>
          <w:bCs/>
          <w:iCs/>
          <w:color w:val="000000"/>
        </w:rPr>
      </w:r>
    </w:p>
    <w:p>
      <w:pPr>
        <w:pStyle w:val="Normal"/>
        <w:spacing w:lineRule="auto" w:line="360"/>
        <w:jc w:val="both"/>
        <w:rPr/>
      </w:pPr>
      <w:r>
        <w:rPr>
          <w:b/>
          <w:bCs/>
          <w:iCs/>
          <w:color w:val="000000"/>
        </w:rPr>
        <w:t>3.4.1</w:t>
      </w:r>
      <w:r>
        <w:rPr>
          <w:iCs/>
          <w:color w:val="000000"/>
        </w:rPr>
        <w:t xml:space="preserve"> O valor máximo da licitação atinge o montante de</w:t>
      </w:r>
      <w:r>
        <w:rPr>
          <w:iCs/>
          <w:strike/>
          <w:color w:val="000000"/>
        </w:rPr>
        <w:t xml:space="preserve"> </w:t>
      </w:r>
      <w:r>
        <w:rPr>
          <w:rFonts w:eastAsia="Times New Roman" w:cs="Arial" w:ascii="Arial" w:hAnsi="Arial"/>
          <w:b/>
          <w:bCs/>
          <w:iCs/>
          <w:strike w:val="false"/>
          <w:dstrike w:val="false"/>
          <w:color w:val="000000"/>
          <w:sz w:val="24"/>
          <w:szCs w:val="24"/>
          <w:lang w:val="pt-BR" w:eastAsia="zh-CN"/>
        </w:rPr>
        <w:t>R$ 12.297.685,14 (Doze milhões e duzentos e noventa e sete mil e seiscentos e oitenta e cinco reais e quatorze centavos)</w:t>
      </w:r>
      <w:r>
        <w:rPr>
          <w:iCs/>
          <w:strike w:val="false"/>
          <w:dstrike w:val="false"/>
          <w:color w:val="000000"/>
        </w:rPr>
        <w:t xml:space="preserve"> </w:t>
      </w:r>
      <w:r>
        <w:rPr>
          <w:iCs/>
          <w:color w:val="000000"/>
        </w:rPr>
        <w:t>na forma da Lei e demais disposições constantes no Edital.</w:t>
      </w:r>
    </w:p>
    <w:p>
      <w:pPr>
        <w:pStyle w:val="Normal"/>
        <w:spacing w:lineRule="auto" w:line="36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/>
      </w:pPr>
      <w:r>
        <w:rPr>
          <w:b/>
        </w:rPr>
        <w:t>TABELA DE PREÇO</w:t>
      </w:r>
    </w:p>
    <w:p>
      <w:pPr>
        <w:pStyle w:val="ListParagraph"/>
        <w:widowControl/>
        <w:spacing w:lineRule="auto" w:line="360"/>
        <w:ind w:left="0" w:hanging="0"/>
        <w:jc w:val="both"/>
        <w:rPr>
          <w:b/>
          <w:b/>
          <w:bCs/>
        </w:rPr>
      </w:pPr>
      <w:r>
        <w:rPr>
          <w:b/>
          <w:bCs/>
        </w:rPr>
        <w:t>R$ 12.297.685,14 (Doze milhões e duzentos e noventa e sete mil e seiscentos e oitenta e cinco reais e quatorze centavos)</w:t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  <w:drawing>
          <wp:anchor behindDoc="0" distT="0" distB="0" distL="0" distR="0" simplePos="0" locked="0" layoutInCell="1" allowOverlap="1" relativeHeight="1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2330" cy="5827395"/>
            <wp:effectExtent l="0" t="0" r="0" b="0"/>
            <wp:wrapSquare wrapText="largest"/>
            <wp:docPr id="2" name="Figura2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582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360"/>
        <w:rPr>
          <w:highlight w:val="yellow"/>
        </w:rPr>
      </w:pPr>
      <w:r>
        <w:rPr>
          <w:highlight w:val="yellow"/>
        </w:rPr>
      </w:r>
    </w:p>
    <w:p>
      <w:pPr>
        <w:pStyle w:val="Ttulo1"/>
        <w:numPr>
          <w:ilvl w:val="0"/>
          <w:numId w:val="19"/>
        </w:numPr>
        <w:tabs>
          <w:tab w:val="clear" w:pos="720"/>
          <w:tab w:val="left" w:pos="284" w:leader="none"/>
        </w:tabs>
        <w:spacing w:lineRule="auto" w:line="360"/>
        <w:ind w:left="284" w:hanging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GARANTIA,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MANUTENÇÃO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ASSISTÊNCIA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TÉCNICA</w:t>
      </w:r>
    </w:p>
    <w:p>
      <w:pPr>
        <w:pStyle w:val="ListParagraph"/>
        <w:numPr>
          <w:ilvl w:val="1"/>
          <w:numId w:val="19"/>
        </w:numPr>
        <w:tabs>
          <w:tab w:val="clear" w:pos="720"/>
          <w:tab w:val="left" w:pos="567" w:leader="none"/>
        </w:tabs>
        <w:spacing w:lineRule="auto" w:line="360" w:before="94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prazo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é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aquele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estabelecido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8.078,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11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setembro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1990 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(Código de Defesa do Consumidor), bem como previsto no contrato, a fim de garantir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efetividade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contratação.</w:t>
      </w:r>
    </w:p>
    <w:p>
      <w:pPr>
        <w:pStyle w:val="Corpodotexto"/>
        <w:spacing w:lineRule="auto" w:line="36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1"/>
        </w:numPr>
        <w:tabs>
          <w:tab w:val="clear" w:pos="720"/>
          <w:tab w:val="left" w:pos="825" w:leader="none"/>
          <w:tab w:val="left" w:pos="826" w:leader="none"/>
        </w:tabs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882650</wp:posOffset>
                </wp:positionH>
                <wp:positionV relativeFrom="paragraph">
                  <wp:posOffset>201295</wp:posOffset>
                </wp:positionV>
                <wp:extent cx="5807075" cy="17780"/>
                <wp:effectExtent l="0" t="0" r="0" b="0"/>
                <wp:wrapTopAndBottom/>
                <wp:docPr id="3" name="Rectangl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20" fillcolor="black" stroked="f" style="position:absolute;margin-left:69.5pt;margin-top:15.8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pacing w:val="-1"/>
          <w:sz w:val="24"/>
          <w:szCs w:val="24"/>
        </w:rPr>
        <w:t>MODALIDADE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DA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LICITAÇÃO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E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CRITÉRIO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DE JULGAMENTO</w:t>
      </w:r>
    </w:p>
    <w:p>
      <w:pPr>
        <w:pStyle w:val="ListParagraph"/>
        <w:numPr>
          <w:ilvl w:val="1"/>
          <w:numId w:val="21"/>
        </w:numPr>
        <w:tabs>
          <w:tab w:val="clear" w:pos="720"/>
          <w:tab w:val="left" w:pos="284" w:leader="none"/>
        </w:tabs>
        <w:spacing w:lineRule="auto" w:line="360" w:before="28" w:after="0"/>
        <w:ind w:left="284" w:right="633" w:hanging="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solução consiste na Pregão Eletrônico com sistema Registro de Preço, , com respaldo no art. 86 da Lei Federal nº 14.133/2021, e demais normativos correlatos.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5.1.1</w:t>
      </w:r>
      <w:r>
        <w:rPr>
          <w:rFonts w:cs="Times New Roman" w:ascii="Times New Roman" w:hAnsi="Times New Roman"/>
          <w:sz w:val="24"/>
          <w:szCs w:val="24"/>
        </w:rPr>
        <w:t>.</w:t>
        <w:tab/>
        <w:t>O quantitativo a ser adquirido respeitará o limite legal permitido e será dimensionado conforme as necessidades da Prefeitura de Paranaguá, evitando-se aquisições desnecessárias.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5.2. </w:t>
      </w:r>
      <w:r>
        <w:rPr>
          <w:rFonts w:cs="Times New Roman" w:ascii="Times New Roman" w:hAnsi="Times New Roman"/>
          <w:sz w:val="24"/>
          <w:szCs w:val="24"/>
        </w:rPr>
        <w:t>A AQUISIÇÃO   DE UNIFORMES, TENIS E MOCHILA foi realizado por meio da modalidade de licitação Pregão Eletrônico, utilizando o Sistema de Registro de Preços (SRP), conforme previsto na Lei nº 14.133/2021. Essa escolha se justifica pelo fato de que os itens a serem adquiridos são bens de natureza comum, ou seja, materiais amplamente disponíveis no mercado, com especificações objetivas e padrões técnicos definidos, sem necessidade de customização ou desenvolvimento específico.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5.3.</w:t>
      </w:r>
      <w:r>
        <w:rPr>
          <w:rFonts w:cs="Times New Roman" w:ascii="Times New Roman" w:hAnsi="Times New Roman"/>
          <w:sz w:val="24"/>
          <w:szCs w:val="24"/>
        </w:rPr>
        <w:t xml:space="preserve"> A adoção do Pregão Eletrônico permite maior competitividade e transparência no processo, possibilitando a ampla participação de fornecedores de diferentes regiões, o que tende a resultar em melhores condições comerciais para a administração pública. Além disso, o meio eletrônico reduz custos administrativos, agiliza os trâmites da licitação e reforça a isonomia entre os concorrentes, mitigando riscos de direcionamento ou restrição indevida da concorrência.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5.4</w:t>
      </w:r>
      <w:r>
        <w:rPr>
          <w:rFonts w:cs="Times New Roman" w:ascii="Times New Roman" w:hAnsi="Times New Roman"/>
          <w:sz w:val="24"/>
          <w:szCs w:val="24"/>
        </w:rPr>
        <w:t>. O uso do Sistema de Registro de Preços (SRP) traz benefícios adicionais, pois possibilita a contratação dos itens conforme a demanda, evitando aquisições excessivas e otimizando a gestão dos recursos públicos. Dessa forma, a administração municipal poderá solicitar os uniformes escolares de acordo com a necessidade real ao longo do período de vigência da ata, garantindo maior eficiência no planejamento e na distribuição dos materiais aos alunos da Rede Pública Municipal de Paranaguá.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5.5</w:t>
      </w:r>
      <w:r>
        <w:rPr>
          <w:rFonts w:cs="Times New Roman" w:ascii="Times New Roman" w:hAnsi="Times New Roman"/>
          <w:sz w:val="24"/>
          <w:szCs w:val="24"/>
        </w:rPr>
        <w:t>. Com essa abordagem, busca-se assegurar a economicidade, a eficiência e a transparência na AQUISIÇÃO   DE UNIFORMES, TENIS E MOCHILA, promovendo o uso responsável dos recursos públicos e garantindo que os estudantes tenham acesso aos uniformes escolares de forma padronizada.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 CARACTERIZAÇÃO DE FORNECIMENTOS CONTÍNUOS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6.1. </w:t>
      </w:r>
      <w:r>
        <w:rPr>
          <w:rFonts w:cs="Times New Roman" w:ascii="Times New Roman" w:hAnsi="Times New Roman"/>
          <w:sz w:val="24"/>
          <w:szCs w:val="24"/>
        </w:rPr>
        <w:t>A presente contratação enquadra-se como fornecimento de natureza contínua, nos termos do artigo 6º, inciso XI, da Lei nº 14.133/2021, por tratar-se de prestação que demanda regularidade, permanência e renovação sistemática, com vistas a atender, de forma ininterrupta e planejada, os alunos matriculados na Rede Pública Municipal de Ensino de Paranaguá, abrangendo as etapas da Educação Infantil, Ensino Fundamental – Anos Iniciais e Finais – e Educação de Jovens e Adultos (EJA).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6.2</w:t>
      </w:r>
      <w:r>
        <w:rPr>
          <w:rFonts w:cs="Times New Roman" w:ascii="Times New Roman" w:hAnsi="Times New Roman"/>
          <w:sz w:val="24"/>
          <w:szCs w:val="24"/>
        </w:rPr>
        <w:t>. A distribuição de uniformes escolares configura-se como uma necessidade permanente da Administração Pública, cuja interrupção comprometeria a efetividade da política educacional, notadamente no que tange à promoção da equidade, padronização e identificação dos discentes, à preservação do ambiente escolar organizado, bem como à mitigação de desigualdades socioeconômicas entre os estudantes.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6.3</w:t>
      </w:r>
      <w:r>
        <w:rPr>
          <w:rFonts w:cs="Times New Roman" w:ascii="Times New Roman" w:hAnsi="Times New Roman"/>
          <w:sz w:val="24"/>
          <w:szCs w:val="24"/>
        </w:rPr>
        <w:t>. Nos termos da Lei nº 14.133/2021, a Ata de Registro de Preços terá vigência de 12 (doze) meses, podendo ser prorrogada por igual período, desde que demonstrada a vantajosidade para a Administração, conforme disposto no art. 84 da referida legislação. As futuras contratações decorrentes da Ata observarão os quantitativos efetivamente demandados pela Administração, visando garantir o adequado fornecimento dos uniformes escolares durante o período letivo, de forma planejada, eficiente e em consonância com o interesse público.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2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6.4. </w:t>
      </w:r>
      <w:r>
        <w:rPr>
          <w:rFonts w:cs="Times New Roman" w:ascii="Times New Roman" w:hAnsi="Times New Roman"/>
          <w:sz w:val="24"/>
          <w:szCs w:val="24"/>
        </w:rPr>
        <w:t>O fornecimento periódico de UNIFORMES, TENIS E MOCHILA escolares atende a uma demanda reiterada da Administração, vinculada ao calendário letivo e à dinâmica de ingresso e permanência dos alunos na rede pública. Tal necessidade se renova a cada exercício, demandando gestão contínua, planejamento logístico, controle de estoques e padronização de materiais, elementos típicos dos contratos de fornecimento continuado.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6.5</w:t>
      </w:r>
      <w:r>
        <w:rPr>
          <w:rFonts w:cs="Times New Roman" w:ascii="Times New Roman" w:hAnsi="Times New Roman"/>
          <w:sz w:val="24"/>
          <w:szCs w:val="24"/>
        </w:rPr>
        <w:t>. Ademais, o objeto contratual possui impacto direto na consecução dos objetivos estratégicos da política pública educacional municipal, notadamente no que se refere à garantia de acesso e permanência na escola, conforme estabelecido na Constituição Federal (artigos 205 e 208), na Lei nº 9.394/1996 (Lei de Diretrizes e Bases da Educação Nacional) e na Lei nº 13.005/2014 (Plano Nacional de Educação – PNE), integrando-se à agenda de inclusão, redução das desigualdades e fortalecimento da identidade escolar.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55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6.6</w:t>
      </w:r>
      <w:r>
        <w:rPr>
          <w:rFonts w:cs="Times New Roman" w:ascii="Times New Roman" w:hAnsi="Times New Roman"/>
          <w:sz w:val="24"/>
          <w:szCs w:val="24"/>
        </w:rPr>
        <w:t xml:space="preserve"> Dessa forma, a caracterização da contratação como fornecimento contínuo encontra respaldo não apenas na legislação aplicável, mas também na natureza da demanda pública a ser atendida, reforçando a imprescindibilidade de sua execução regular e a necessidade de assegurar meios eficazes para sua manutenção ao longo do tempo, em estrita observância aos princípios da eficiência, continuidade do serviço público, planejamento e interesse público.</w:t>
      </w:r>
    </w:p>
    <w:p>
      <w:pPr>
        <w:pStyle w:val="Corpodotexto"/>
        <w:spacing w:lineRule="auto" w:line="36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tabs>
          <w:tab w:val="clear" w:pos="720"/>
          <w:tab w:val="left" w:pos="685" w:leader="none"/>
        </w:tabs>
        <w:spacing w:lineRule="auto" w:line="360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DAS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CONDIÇÕES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FORNECIMENTO </w:t>
      </w:r>
    </w:p>
    <w:p>
      <w:pPr>
        <w:pStyle w:val="Ttulo1"/>
        <w:tabs>
          <w:tab w:val="clear" w:pos="720"/>
          <w:tab w:val="left" w:pos="685" w:leader="none"/>
        </w:tabs>
        <w:spacing w:lineRule="auto" w:line="360"/>
        <w:ind w:left="284" w:hanging="0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7.1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Sempre que julgar necessário o Órgão Contratante solicitará, durante a vigência da ARP,o fornecimento dos produtos registrados na quantidade necessária, mediante a elaboração do instrumento contratual.</w:t>
      </w:r>
    </w:p>
    <w:p>
      <w:pPr>
        <w:pStyle w:val="Ttulo1"/>
        <w:tabs>
          <w:tab w:val="clear" w:pos="720"/>
          <w:tab w:val="left" w:pos="685" w:leader="none"/>
        </w:tabs>
        <w:spacing w:lineRule="auto" w:line="360"/>
        <w:ind w:left="284" w:hanging="0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Ttulo1"/>
        <w:tabs>
          <w:tab w:val="clear" w:pos="720"/>
          <w:tab w:val="left" w:pos="685" w:leader="none"/>
        </w:tabs>
        <w:spacing w:lineRule="auto" w:line="360"/>
        <w:ind w:left="284" w:hanging="0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7.2 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A</w:t>
      </w:r>
      <w:r>
        <w:rPr>
          <w:rFonts w:cs="Times New Roman" w:ascii="Times New Roman" w:hAnsi="Times New Roman"/>
          <w:b w:val="false"/>
          <w:bCs w:val="false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Contratante</w:t>
      </w:r>
      <w:r>
        <w:rPr>
          <w:rFonts w:cs="Times New Roman" w:ascii="Times New Roman" w:hAnsi="Times New Roman"/>
          <w:b w:val="false"/>
          <w:bCs w:val="false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não</w:t>
      </w:r>
      <w:r>
        <w:rPr>
          <w:rFonts w:cs="Times New Roman" w:ascii="Times New Roman" w:hAnsi="Times New Roman"/>
          <w:b w:val="false"/>
          <w:bCs w:val="false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estará</w:t>
      </w:r>
      <w:r>
        <w:rPr>
          <w:rFonts w:cs="Times New Roman" w:ascii="Times New Roman" w:hAnsi="Times New Roman"/>
          <w:b w:val="false"/>
          <w:bCs w:val="false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obrigada</w:t>
      </w:r>
      <w:r>
        <w:rPr>
          <w:rFonts w:cs="Times New Roman" w:ascii="Times New Roman" w:hAnsi="Times New Roman"/>
          <w:b w:val="false"/>
          <w:bCs w:val="false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</w:t>
      </w:r>
      <w:r>
        <w:rPr>
          <w:rFonts w:cs="Times New Roman" w:ascii="Times New Roman" w:hAnsi="Times New Roman"/>
          <w:b w:val="false"/>
          <w:bCs w:val="false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adquirir</w:t>
      </w:r>
      <w:r>
        <w:rPr>
          <w:rFonts w:cs="Times New Roman" w:ascii="Times New Roman" w:hAnsi="Times New Roman"/>
          <w:b w:val="false"/>
          <w:bCs w:val="false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os</w:t>
      </w:r>
      <w:r>
        <w:rPr>
          <w:rFonts w:cs="Times New Roman" w:ascii="Times New Roman" w:hAnsi="Times New Roman"/>
          <w:b w:val="false"/>
          <w:bCs w:val="false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produtos</w:t>
      </w:r>
      <w:r>
        <w:rPr>
          <w:rFonts w:cs="Times New Roman" w:ascii="Times New Roman" w:hAnsi="Times New Roman"/>
          <w:b w:val="false"/>
          <w:bCs w:val="false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registrados,</w:t>
      </w:r>
      <w:r>
        <w:rPr>
          <w:rFonts w:cs="Times New Roman" w:ascii="Times New Roman" w:hAnsi="Times New Roman"/>
          <w:b w:val="false"/>
          <w:bCs w:val="false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contudo,</w:t>
      </w:r>
      <w:r>
        <w:rPr>
          <w:rFonts w:cs="Times New Roman" w:ascii="Times New Roman" w:hAnsi="Times New Roman"/>
          <w:b w:val="false"/>
          <w:bCs w:val="false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ao</w:t>
      </w:r>
      <w:r>
        <w:rPr>
          <w:rFonts w:cs="Times New Roman" w:ascii="Times New Roman" w:hAnsi="Times New Roman"/>
          <w:b w:val="false"/>
          <w:bCs w:val="false"/>
          <w:spacing w:val="-1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fazê-</w:t>
      </w:r>
      <w:r>
        <w:rPr>
          <w:rFonts w:cs="Times New Roman" w:ascii="Times New Roman" w:hAnsi="Times New Roman"/>
          <w:b w:val="false"/>
          <w:bCs w:val="false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lo,</w:t>
      </w:r>
      <w:r>
        <w:rPr>
          <w:rFonts w:cs="Times New Roman" w:ascii="Times New Roman" w:hAnsi="Times New Roman"/>
          <w:b w:val="false"/>
          <w:bCs w:val="false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solicitará</w:t>
      </w:r>
      <w:r>
        <w:rPr>
          <w:rFonts w:cs="Times New Roman" w:ascii="Times New Roman" w:hAnsi="Times New Roman"/>
          <w:b w:val="false"/>
          <w:bCs w:val="false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um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percentual</w:t>
      </w:r>
      <w:r>
        <w:rPr>
          <w:rFonts w:cs="Times New Roman" w:ascii="Times New Roman" w:hAnsi="Times New Roman"/>
          <w:b w:val="false"/>
          <w:bCs w:val="false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mínimo</w:t>
      </w:r>
      <w:r>
        <w:rPr>
          <w:rFonts w:cs="Times New Roman" w:ascii="Times New Roman" w:hAnsi="Times New Roman"/>
          <w:b w:val="false"/>
          <w:bCs w:val="false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5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%</w:t>
      </w:r>
      <w:r>
        <w:rPr>
          <w:rFonts w:cs="Times New Roman" w:ascii="Times New Roman" w:hAnsi="Times New Roman"/>
          <w:b w:val="false"/>
          <w:bCs w:val="false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(cinco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cento)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do</w:t>
      </w:r>
      <w:r>
        <w:rPr>
          <w:rFonts w:cs="Times New Roman" w:ascii="Times New Roman" w:hAnsi="Times New Roman"/>
          <w:b w:val="false"/>
          <w:bCs w:val="false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seu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quantitativo</w:t>
      </w:r>
      <w:r>
        <w:rPr>
          <w:rFonts w:cs="Times New Roman" w:ascii="Times New Roman" w:hAnsi="Times New Roman"/>
          <w:b w:val="false"/>
          <w:bCs w:val="false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registrado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para  </w:t>
      </w:r>
      <w:r>
        <w:rPr>
          <w:rFonts w:cs="Times New Roman" w:ascii="Times New Roman" w:hAnsi="Times New Roman"/>
          <w:b w:val="false"/>
          <w:bCs w:val="false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cada lote.</w:t>
      </w:r>
    </w:p>
    <w:p>
      <w:pPr>
        <w:pStyle w:val="Normal"/>
        <w:tabs>
          <w:tab w:val="clear" w:pos="720"/>
          <w:tab w:val="left" w:pos="967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</w:rPr>
        <w:t>7.3</w:t>
      </w:r>
      <w:r>
        <w:rPr>
          <w:rFonts w:cs="Times New Roman" w:ascii="Times New Roman" w:hAnsi="Times New Roman"/>
          <w:sz w:val="24"/>
          <w:szCs w:val="24"/>
        </w:rPr>
        <w:t xml:space="preserve"> 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deverá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fornecer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produtos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acordo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solicitação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Contratante,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através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ordens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fornecimento,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consubstanciadas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ofícios,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deverão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conter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data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expedição, quantidade pretendida, local e prazo para entrega, preços unitário e total, 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assinatura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responsável pela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requisição.</w:t>
      </w:r>
    </w:p>
    <w:p>
      <w:pPr>
        <w:pStyle w:val="Normal"/>
        <w:tabs>
          <w:tab w:val="clear" w:pos="720"/>
          <w:tab w:val="left" w:pos="967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7.4</w:t>
      </w:r>
      <w:r>
        <w:rPr>
          <w:rFonts w:cs="Times New Roman" w:ascii="Times New Roman" w:hAnsi="Times New Roman"/>
          <w:sz w:val="24"/>
          <w:szCs w:val="24"/>
        </w:rPr>
        <w:t xml:space="preserve"> Ressalta-se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 a Secretaria Municipal de Educação</w:t>
      </w:r>
      <w:r>
        <w:rPr>
          <w:rFonts w:cs="Times New Roman"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deverá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utilizar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minuta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formulário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utilização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fim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 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preenchimento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requisitos 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contratação.</w:t>
      </w:r>
    </w:p>
    <w:p>
      <w:pPr>
        <w:pStyle w:val="ListParagraph"/>
        <w:numPr>
          <w:ilvl w:val="1"/>
          <w:numId w:val="22"/>
        </w:numPr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produtos deverão ser entregues ao servidor responsável pelo recebimento da Secretaria Municipal de Educação,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juntamente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cópia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Nota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Empenho/Ordem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Fornecimento,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horário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08h00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14h00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segunda-feira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sexta-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feira na sede da Secretaria. </w:t>
      </w:r>
    </w:p>
    <w:p>
      <w:pPr>
        <w:pStyle w:val="Corpodotexto"/>
        <w:spacing w:lineRule="auto" w:line="360"/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284" w:leader="none"/>
        </w:tabs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882650</wp:posOffset>
                </wp:positionH>
                <wp:positionV relativeFrom="paragraph">
                  <wp:posOffset>191770</wp:posOffset>
                </wp:positionV>
                <wp:extent cx="5807075" cy="17780"/>
                <wp:effectExtent l="0" t="0" r="0" b="0"/>
                <wp:wrapTopAndBottom/>
                <wp:docPr id="4" name="Rectangle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8" fillcolor="black" stroked="f" style="position:absolute;margin-left:69.5pt;margin-top:15.1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RECEBIMENTO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OBJETO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prazo de entrega dos uniformes escolares é de </w:t>
      </w:r>
      <w:r>
        <w:rPr>
          <w:rFonts w:cs="Times New Roman" w:ascii="Times New Roman" w:hAnsi="Times New Roman"/>
          <w:b/>
          <w:bCs/>
          <w:sz w:val="24"/>
          <w:szCs w:val="24"/>
        </w:rPr>
        <w:t>até 30 (trinta) dias, contados</w:t>
      </w:r>
      <w:r>
        <w:rPr>
          <w:rFonts w:cs="Times New Roman" w:ascii="Times New Roman" w:hAnsi="Times New Roman"/>
          <w:sz w:val="24"/>
          <w:szCs w:val="24"/>
        </w:rPr>
        <w:t xml:space="preserve"> da nota de empenho 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autorização de fornecimento, em remessa (parcelada), na sede da Secretaria Municipal de Educação de Paranaguá.</w:t>
      </w:r>
    </w:p>
    <w:p>
      <w:pPr>
        <w:pStyle w:val="ListParagraph"/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O(s)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objeto(s)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serão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recebidos pelo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servidor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responsável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284" w:leader="none"/>
        </w:tabs>
        <w:spacing w:lineRule="auto" w:line="360" w:before="16" w:after="0"/>
        <w:ind w:left="284" w:right="633" w:hang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Provisoriamente,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no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ato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da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entrega,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para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efeito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posterior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verificação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da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conformidade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dos</w:t>
      </w:r>
      <w:r>
        <w:rPr>
          <w:rFonts w:cs="Times New Roman"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mesmos</w:t>
      </w:r>
      <w:r>
        <w:rPr>
          <w:rFonts w:cs="Times New Roman"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com as</w:t>
      </w:r>
      <w:r>
        <w:rPr>
          <w:rFonts w:cs="Times New Roman"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especificações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requeridas</w:t>
      </w:r>
      <w:r>
        <w:rPr>
          <w:rFonts w:cs="Times New Roman"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neste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documento;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284" w:leader="none"/>
        </w:tabs>
        <w:spacing w:lineRule="auto" w:line="360"/>
        <w:ind w:left="284" w:right="632" w:hang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Definitivamente,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após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a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verificação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da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qualidade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quantidade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do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material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e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consequente aceitação, no prazo de até 05 (cinco) dia úteis. Só então será atestada a nota</w:t>
      </w:r>
      <w:r>
        <w:rPr>
          <w:rFonts w:cs="Times New Roman"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fiscal.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Serão</w:t>
      </w:r>
      <w:r>
        <w:rPr>
          <w:rFonts w:cs="Times New Roman" w:ascii="Times New Roman" w:hAnsi="Times New Roman"/>
          <w:bCs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recusados</w:t>
      </w:r>
      <w:r>
        <w:rPr>
          <w:rFonts w:cs="Times New Roman" w:ascii="Times New Roman" w:hAnsi="Times New Roman"/>
          <w:bCs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os</w:t>
      </w:r>
      <w:r>
        <w:rPr>
          <w:rFonts w:cs="Times New Roman" w:ascii="Times New Roman" w:hAnsi="Times New Roman"/>
          <w:bCs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materiais</w:t>
      </w:r>
      <w:r>
        <w:rPr>
          <w:rFonts w:cs="Times New Roman" w:ascii="Times New Roman" w:hAnsi="Times New Roman"/>
          <w:bCs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que</w:t>
      </w:r>
      <w:r>
        <w:rPr>
          <w:rFonts w:cs="Times New Roman" w:ascii="Times New Roman" w:hAnsi="Times New Roman"/>
          <w:bCs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apresentarem</w:t>
      </w:r>
      <w:r>
        <w:rPr>
          <w:rFonts w:cs="Times New Roman" w:ascii="Times New Roman" w:hAnsi="Times New Roman"/>
          <w:bCs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defeitos</w:t>
      </w:r>
      <w:r>
        <w:rPr>
          <w:rFonts w:cs="Times New Roman" w:ascii="Times New Roman" w:hAnsi="Times New Roman"/>
          <w:bCs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ou</w:t>
      </w:r>
      <w:r>
        <w:rPr>
          <w:rFonts w:cs="Times New Roman" w:ascii="Times New Roman" w:hAnsi="Times New Roman"/>
          <w:bCs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cujas</w:t>
      </w:r>
      <w:r>
        <w:rPr>
          <w:rFonts w:cs="Times New Roman" w:ascii="Times New Roman" w:hAnsi="Times New Roman"/>
          <w:bCs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especificações</w:t>
      </w:r>
      <w:r>
        <w:rPr>
          <w:rFonts w:cs="Times New Roman" w:ascii="Times New Roman" w:hAnsi="Times New Roman"/>
          <w:bCs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não</w:t>
      </w:r>
      <w:r>
        <w:rPr>
          <w:rFonts w:cs="Times New Roman" w:ascii="Times New Roman" w:hAnsi="Times New Roman"/>
          <w:bCs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atendam</w:t>
      </w:r>
      <w:r>
        <w:rPr>
          <w:rFonts w:cs="Times New Roman" w:ascii="Times New Roman" w:hAnsi="Times New Roman"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às</w:t>
      </w:r>
      <w:r>
        <w:rPr>
          <w:rFonts w:cs="Times New Roman" w:ascii="Times New Roman" w:hAnsi="Times New Roman"/>
          <w:bCs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descrições</w:t>
      </w:r>
      <w:r>
        <w:rPr>
          <w:rFonts w:cs="Times New Roman" w:ascii="Times New Roman" w:hAnsi="Times New Roman"/>
          <w:bCs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do</w:t>
      </w:r>
      <w:r>
        <w:rPr>
          <w:rFonts w:cs="Times New Roman" w:ascii="Times New Roman" w:hAnsi="Times New Roman"/>
          <w:bCs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objeto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contratado.</w:t>
      </w:r>
    </w:p>
    <w:p>
      <w:pPr>
        <w:pStyle w:val="ListParagraph"/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spacing w:lineRule="auto" w:line="360"/>
        <w:ind w:left="284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ato de recebimento dos materiais, não importa em sua aceitação. A critério 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Contratante, os produtos fornecidos serão submetidos à verificação. Cabe a Contratada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substituição dos produtos que vierem a ser recusados, no prazo máximo de 10 (dez) dias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corridos</w:t>
      </w:r>
      <w:r>
        <w:rPr>
          <w:rFonts w:cs="Times New Roman" w:ascii="Times New Roman" w:hAnsi="Times New Roman"/>
          <w:sz w:val="24"/>
          <w:szCs w:val="24"/>
        </w:rPr>
        <w:t>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contados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solicitação.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materiais deverão atender aos dispositivos da Lei nº 8.078/90 (Código de Defesa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Consumidor) 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demais legislação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pertinentes.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/>
        <w:ind w:left="284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materiais deverão ser acondicionados conforme praxe do fabricante devendo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garantir proteção durante transporte e estocagem, constando a identificação do produto 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demais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informações exigidas na legislação em vigor.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/>
        <w:ind w:left="284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94" w:after="0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882650</wp:posOffset>
                </wp:positionH>
                <wp:positionV relativeFrom="paragraph">
                  <wp:posOffset>259080</wp:posOffset>
                </wp:positionV>
                <wp:extent cx="5807075" cy="17780"/>
                <wp:effectExtent l="0" t="0" r="0" b="0"/>
                <wp:wrapTopAndBottom/>
                <wp:docPr id="5" name="Rectangle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7" fillcolor="black" stroked="f" style="position:absolute;margin-left:69.5pt;margin-top:20.4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OBRIGAÇÕES</w:t>
      </w:r>
    </w:p>
    <w:p>
      <w:pPr>
        <w:pStyle w:val="ListParagraph"/>
        <w:numPr>
          <w:ilvl w:val="1"/>
          <w:numId w:val="23"/>
        </w:numPr>
        <w:spacing w:lineRule="auto" w:line="360" w:before="16" w:after="0"/>
        <w:ind w:left="284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Da Contratada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 w:before="40" w:after="0"/>
        <w:ind w:left="284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Assinar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a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ARP/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instrumento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outro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equivalente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até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05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(cinco)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contados 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convocação para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formalização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Contratante.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284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 caso de ARP, atender a todos os pedidos efetuados durante a vigência da Ata 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limite 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quantitativo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registrado;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6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Efetuar a entrega do objeto em perfeitas condições, conforme especificações, prazo 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local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constantes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edital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anexos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proposta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empresa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vencedora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respectiva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nota fiscal, na qual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constarão as indicações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referentes à: marca, fabricante,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modelo,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procedência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prazo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validade,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manual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usuário,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com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uma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versão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em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português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relação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rede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assistência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técnica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autorizada,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quando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                   </w:t>
      </w:r>
      <w:r>
        <w:rPr>
          <w:rFonts w:cs="Times New Roman" w:ascii="Times New Roman" w:hAnsi="Times New Roman"/>
          <w:sz w:val="24"/>
          <w:szCs w:val="24"/>
        </w:rPr>
        <w:t>cabível;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Responsabilizar-se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vícios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danos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decorrentes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objeto,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acordo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artigos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12,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13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17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27, 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Código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Defesa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Consumidor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(Lei n.º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8.078,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1990);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749" w:leader="none"/>
        </w:tabs>
        <w:spacing w:lineRule="auto" w:line="360"/>
        <w:ind w:left="284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Substituir,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reparar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corrigir,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expensas,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prazo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fixado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referência,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objeto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avarias ou defeitos;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Comunicar à Administração, no prazo de 24 (vinte e quatro) horas que antecede a data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entrega, os motivos que impossibilitem o cumprimento do prazo previsto, com a devida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comprovação;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Indicar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preposto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representá-lo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durante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manter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comunicação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representante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couber;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Providenciar a correção das deficiências, falhas ou irregularidades constatadas pela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 na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748" w:leader="none"/>
        </w:tabs>
        <w:spacing w:lineRule="auto" w:line="360"/>
        <w:ind w:left="258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Guardar sigilo sobre todas as informações obtidas em decorrência do cumprimento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Responder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danos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causados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diretamente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terceiros,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decorrentes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culpa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dolo,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execução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6" w:leader="none"/>
        </w:tabs>
        <w:spacing w:lineRule="auto" w:line="360"/>
        <w:ind w:left="258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Acatar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orientações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sujeitando-se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mais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ampla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irrestrita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fiscalização,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prestando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esclarecimentos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solicitados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atendendo às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reclamações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formuladas;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6" w:leader="none"/>
        </w:tabs>
        <w:spacing w:lineRule="auto" w:line="36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Manter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todas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condições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habilitação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aferidas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processo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durante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685" w:leader="none"/>
        </w:tabs>
        <w:spacing w:lineRule="auto" w:line="36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Cumprir as demais disposições contidas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Referência.</w:t>
      </w:r>
    </w:p>
    <w:p>
      <w:pPr>
        <w:pStyle w:val="Corpodotexto"/>
        <w:spacing w:lineRule="auto" w:line="360" w:before="5" w:after="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1"/>
          <w:numId w:val="23"/>
        </w:numPr>
        <w:tabs>
          <w:tab w:val="clear" w:pos="720"/>
          <w:tab w:val="left" w:pos="967" w:leader="none"/>
          <w:tab w:val="left" w:pos="968" w:leader="none"/>
        </w:tabs>
        <w:spacing w:lineRule="auto" w:line="360"/>
        <w:ind w:left="967" w:hanging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Contratante: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542" w:leader="none"/>
        </w:tabs>
        <w:spacing w:lineRule="auto" w:line="360" w:before="40" w:after="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Convocar a adjudicatária, dentro do prazo de eficácia de sua proposta, para assinatura da </w:t>
      </w:r>
      <w:r>
        <w:rPr>
          <w:rFonts w:cs="Times New Roman" w:ascii="Times New Roman" w:hAnsi="Times New Roman"/>
          <w:spacing w:val="-6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Publicar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extrato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6" w:leader="none"/>
        </w:tabs>
        <w:spacing w:lineRule="auto" w:line="360" w:before="37" w:after="0"/>
        <w:ind w:left="685" w:hanging="42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Emitir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Nota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Empenho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e/ou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Ordem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Fornecimento;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 w:before="38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Exigir o cumprimento de todas as obrigações assumidas pela empresa vencedora,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acordo como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 termos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deste documento;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Reservar local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apropriado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recebimento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 w:before="37" w:after="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Ter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pessoal</w:t>
      </w:r>
      <w:r>
        <w:rPr>
          <w:rFonts w:cs="Times New Roman" w:ascii="Times New Roman" w:hAnsi="Times New Roman"/>
          <w:spacing w:val="-18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disponível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recebimento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horário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previsto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 w:before="38" w:after="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Receber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acordo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especificações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descritas neste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 w:before="37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Permitir o livre acesso dos empregados da empresa nas dependências da Contratante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 entrega do objeto deste Termo de Referência, desde que uniformizados e identificados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crachá;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6" w:leader="none"/>
        </w:tabs>
        <w:spacing w:lineRule="auto" w:line="360" w:before="94" w:after="0"/>
        <w:ind w:left="685" w:hanging="42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Efetuar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pagamento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nas condições 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preço pactuado;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 w:before="37" w:after="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Comunicar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escrito,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sobre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imperfeições,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falhas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irregularidades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verificadas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fornecido,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seja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substituído,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reparado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corrigido,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sem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prejuízo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 cabíveis;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6" w:leader="none"/>
        </w:tabs>
        <w:spacing w:lineRule="auto" w:line="360" w:before="1" w:after="0"/>
        <w:ind w:left="258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Acompanhar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intermédio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representante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especialmente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designado;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6" w:leader="none"/>
        </w:tabs>
        <w:spacing w:lineRule="auto" w:line="360"/>
        <w:ind w:left="258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Efetuar as eventuais retenções tributárias devidas sobre o valor da nota fiscal e fatura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Contratado,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couber;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Cumprir as demais disposições contidas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Referência;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685" w:leader="none"/>
        </w:tabs>
        <w:spacing w:lineRule="auto" w:line="360" w:before="39" w:after="0"/>
        <w:ind w:left="684" w:hanging="42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Aplicar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regulamentares contratuais.</w:t>
      </w:r>
    </w:p>
    <w:p>
      <w:pPr>
        <w:pStyle w:val="Corpodotexto"/>
        <w:spacing w:lineRule="auto" w:line="360" w:before="3" w:after="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686" w:leader="none"/>
        </w:tabs>
        <w:spacing w:lineRule="auto" w:line="360"/>
        <w:ind w:left="685" w:hanging="428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882650</wp:posOffset>
                </wp:positionH>
                <wp:positionV relativeFrom="paragraph">
                  <wp:posOffset>201295</wp:posOffset>
                </wp:positionV>
                <wp:extent cx="5807075" cy="17780"/>
                <wp:effectExtent l="0" t="0" r="0" b="0"/>
                <wp:wrapTopAndBottom/>
                <wp:docPr id="6" name="Rectangle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6" fillcolor="black" stroked="f" style="position:absolute;margin-left:69.5pt;margin-top:15.8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pacing w:val="-1"/>
          <w:sz w:val="24"/>
          <w:szCs w:val="24"/>
        </w:rPr>
        <w:t>DA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DOTAÇÃO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ORÇAMENTÁRIA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709" w:leader="none"/>
        </w:tabs>
        <w:spacing w:lineRule="auto" w:line="360" w:before="28" w:after="0"/>
        <w:ind w:left="502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despesas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decorrentes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Referência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correrão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recursos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específicos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consignados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Orçamento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vigente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Secretaria Municipal de Educação, participante da Ata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Preços.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1028" w:leader="none"/>
        </w:tabs>
        <w:spacing w:lineRule="auto" w:line="360" w:before="1" w:after="0"/>
        <w:ind w:left="502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da contratação, para fazer face à despesa, será emitida Declaração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Ordenador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Despesa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mesma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adequação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orçamentária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financeira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Responsabilidade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Plano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Plurianual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Diretrizes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Orçamentárias,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acompanhada da Nota de Empenho expedida pelo setor contábil do Órgão ou Entidade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interessados.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1028" w:leader="none"/>
        </w:tabs>
        <w:spacing w:lineRule="auto" w:line="360" w:before="1" w:after="0"/>
        <w:ind w:left="502" w:right="633" w:hanging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</w:rPr>
        <w:t xml:space="preserve">Para o atendimento da despesa proveniente deste processo, são indicadas as seguintes dotações orçamentárias:  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1028" w:leader="none"/>
        </w:tabs>
        <w:spacing w:lineRule="auto" w:line="360" w:before="1" w:after="0"/>
        <w:ind w:left="1004" w:right="633" w:hanging="0"/>
        <w:rPr>
          <w:highlight w:val="yellow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</w:t>
      </w:r>
      <w:r>
        <w:rPr>
          <w:rFonts w:cs="Arial" w:ascii="Arial" w:hAnsi="Arial"/>
          <w:color w:val="000000"/>
        </w:rPr>
        <w:t>11.01.012.0361.016. 2080.339032 - 1000</w:t>
      </w:r>
    </w:p>
    <w:p>
      <w:pPr>
        <w:pStyle w:val="Normal"/>
        <w:spacing w:lineRule="auto" w:line="360"/>
        <w:jc w:val="both"/>
        <w:rPr/>
      </w:pPr>
      <w:r>
        <w:rPr>
          <w:rFonts w:eastAsia="Arial" w:cs="Arial" w:ascii="Arial" w:hAnsi="Arial"/>
        </w:rPr>
        <w:t xml:space="preserve"> </w:t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686" w:leader="none"/>
        </w:tabs>
        <w:spacing w:lineRule="auto" w:line="360"/>
        <w:ind w:left="685" w:hanging="428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882650</wp:posOffset>
                </wp:positionH>
                <wp:positionV relativeFrom="paragraph">
                  <wp:posOffset>187325</wp:posOffset>
                </wp:positionV>
                <wp:extent cx="5807075" cy="17780"/>
                <wp:effectExtent l="0" t="0" r="0" b="0"/>
                <wp:wrapTopAndBottom/>
                <wp:docPr id="7" name="Rectangle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5" fillcolor="black" stroked="f" style="position:absolute;margin-left:69.5pt;margin-top:14.7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PAGAMENTO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ATUALIZAÇÃO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MONETÁRIA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28" w:after="0"/>
        <w:ind w:left="502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pagamento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efetuado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acordo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quantitativo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efetivamente executado, através de depósito bancário em conta corrente fornecida pela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contratada, em até 30 (trinta) dias, contados da apresentação de requerimento, nota fiscal,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recibo e certidões necessárias, devidamente analisadas e atestadas pelo servidor designado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pela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Contratante.</w:t>
      </w:r>
    </w:p>
    <w:p>
      <w:pPr>
        <w:pStyle w:val="ListParagraph"/>
        <w:numPr>
          <w:ilvl w:val="2"/>
          <w:numId w:val="13"/>
        </w:numPr>
        <w:tabs>
          <w:tab w:val="clear" w:pos="720"/>
          <w:tab w:val="left" w:pos="966" w:leader="none"/>
        </w:tabs>
        <w:spacing w:lineRule="auto" w:line="360" w:before="60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Havendo erro na Fatura/Nota Fiscal/Recibo, ou outra circunstância que desaprove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liquidação, o pagamento será sustado, até que sejam tomadas as medidas saneadoras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necessárias.</w:t>
      </w:r>
    </w:p>
    <w:p>
      <w:pPr>
        <w:pStyle w:val="ListParagraph"/>
        <w:numPr>
          <w:ilvl w:val="2"/>
          <w:numId w:val="13"/>
        </w:numPr>
        <w:tabs>
          <w:tab w:val="clear" w:pos="720"/>
          <w:tab w:val="left" w:pos="966" w:leader="none"/>
        </w:tabs>
        <w:spacing w:lineRule="auto" w:line="360" w:before="61" w:after="0"/>
        <w:ind w:left="258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pagamentos podem ser realizados com recursos próprios e/ou com recursos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convênios.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61" w:after="0"/>
        <w:ind w:left="502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Havendo atraso de pagamento por parte da Administração, e não tendo o particular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concorrido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alguma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tanto,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devida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correção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monetária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devido,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entre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data prevista para o pagamento e a correspondente ao efetivo adimplemento da parcela,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terá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seguinte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fórmula:</w:t>
      </w:r>
    </w:p>
    <w:p>
      <w:pPr>
        <w:pStyle w:val="Ttulo1"/>
        <w:spacing w:lineRule="auto" w:line="360" w:before="56" w:after="0"/>
        <w:ind w:left="1345" w:right="1724" w:hanging="0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EM =</w:t>
      </w:r>
      <w:r>
        <w:rPr>
          <w:rFonts w:cs="Times New Roman" w:ascii="Times New Roman" w:hAnsi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</w:t>
      </w:r>
      <w:r>
        <w:rPr>
          <w:rFonts w:cs="Times New Roman" w:ascii="Times New Roman" w:hAnsi="Times New Roman"/>
          <w:b w:val="false"/>
          <w:bCs w:val="false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x</w:t>
      </w:r>
      <w:r>
        <w:rPr>
          <w:rFonts w:cs="Times New Roman" w:ascii="Times New Roman" w:hAnsi="Times New Roman"/>
          <w:b w:val="false"/>
          <w:bCs w:val="false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 x VP, onde:</w:t>
      </w:r>
    </w:p>
    <w:p>
      <w:pPr>
        <w:pStyle w:val="Corpodotexto"/>
        <w:spacing w:lineRule="auto" w:line="360" w:before="42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=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Encargos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Moratórios;</w:t>
      </w:r>
    </w:p>
    <w:p>
      <w:pPr>
        <w:pStyle w:val="Corpodotexto"/>
        <w:spacing w:lineRule="auto" w:line="360" w:before="37" w:after="0"/>
        <w:ind w:left="258" w:right="121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 = Número de dias entre a data prevista para o pagamento e a do efetivo pagamento;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VP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=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 da parcela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paga;</w:t>
      </w:r>
    </w:p>
    <w:p>
      <w:pPr>
        <w:pStyle w:val="Corpodotexto"/>
        <w:spacing w:lineRule="auto" w:line="360"/>
        <w:ind w:left="1675" w:right="3382" w:hanging="141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 = Índice de atualização financeira = 0,0001644, assim apurado: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=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( TX )</w:t>
      </w:r>
      <w:r>
        <w:rPr>
          <w:rFonts w:cs="Times New Roman" w:ascii="Times New Roman" w:hAnsi="Times New Roman"/>
          <w:sz w:val="24"/>
          <w:szCs w:val="24"/>
        </w:rPr>
        <w:t xml:space="preserve"> I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=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( 6</w:t>
      </w:r>
      <w:r>
        <w:rPr>
          <w:rFonts w:cs="Times New Roman" w:ascii="Times New Roman" w:hAnsi="Times New Roman"/>
          <w:spacing w:val="-2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/</w:t>
      </w:r>
      <w:r>
        <w:rPr>
          <w:rFonts w:cs="Times New Roman" w:ascii="Times New Roman" w:hAnsi="Times New Roman"/>
          <w:spacing w:val="2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100</w:t>
      </w:r>
      <w:r>
        <w:rPr>
          <w:rFonts w:cs="Times New Roman" w:ascii="Times New Roman" w:hAnsi="Times New Roman"/>
          <w:spacing w:val="-2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I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=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0,0001644</w:t>
      </w:r>
    </w:p>
    <w:p>
      <w:pPr>
        <w:pStyle w:val="Corpodotexto"/>
        <w:spacing w:lineRule="auto" w:line="360"/>
        <w:ind w:left="309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365</w:t>
      </w:r>
    </w:p>
    <w:p>
      <w:pPr>
        <w:pStyle w:val="Corpodotexto"/>
        <w:spacing w:lineRule="auto" w:line="360" w:before="37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TX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é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percentual da taxa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anual no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6%</w:t>
      </w:r>
    </w:p>
    <w:p>
      <w:pPr>
        <w:pStyle w:val="Corpodotexto"/>
        <w:spacing w:lineRule="auto" w:line="36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686" w:leader="none"/>
        </w:tabs>
        <w:spacing w:lineRule="auto" w:line="360"/>
        <w:ind w:left="685" w:hanging="428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882650</wp:posOffset>
                </wp:positionH>
                <wp:positionV relativeFrom="paragraph">
                  <wp:posOffset>187325</wp:posOffset>
                </wp:positionV>
                <wp:extent cx="5807075" cy="17780"/>
                <wp:effectExtent l="0" t="0" r="0" b="0"/>
                <wp:wrapTopAndBottom/>
                <wp:docPr id="8" name="Rectangle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4" fillcolor="black" stroked="f" style="position:absolute;margin-left:69.5pt;margin-top:14.7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REAJUSTAMENTO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(NO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CONTRATO)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 w:before="28" w:after="0"/>
        <w:ind w:left="284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 caso de preços registrados na ARP, estes não serão reajustados, conforme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estabelece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legislação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vigente.</w:t>
      </w:r>
    </w:p>
    <w:p>
      <w:pPr>
        <w:pStyle w:val="Corpodotexto"/>
        <w:spacing w:lineRule="auto" w:line="360" w:before="2" w:after="0"/>
        <w:ind w:left="28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12.1.1</w:t>
      </w:r>
      <w:r>
        <w:rPr>
          <w:rFonts w:cs="Times New Roman" w:ascii="Times New Roman" w:hAnsi="Times New Roman"/>
          <w:sz w:val="24"/>
          <w:szCs w:val="24"/>
        </w:rPr>
        <w:t xml:space="preserve"> Pode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ocorrer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revisão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ata,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tencionando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reequilíbrio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econômico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financeiro,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desde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 haja incidência de fato imprevisível e devidamente justificado, conforme art. 37, XXI, 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CF/88,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bem como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Lei 14.133.2021.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meio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instrumento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periodicidade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 será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anual,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utilizando-se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índice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IPCA.</w:t>
      </w:r>
    </w:p>
    <w:p>
      <w:pPr>
        <w:pStyle w:val="ListParagraph"/>
        <w:numPr>
          <w:ilvl w:val="2"/>
          <w:numId w:val="12"/>
        </w:numPr>
        <w:tabs>
          <w:tab w:val="clear" w:pos="720"/>
          <w:tab w:val="left" w:pos="967" w:leader="none"/>
        </w:tabs>
        <w:spacing w:lineRule="auto" w:line="360"/>
        <w:ind w:left="966" w:hanging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data-base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 vinculada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 data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orçamento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estimado.</w:t>
      </w:r>
    </w:p>
    <w:p>
      <w:pPr>
        <w:pStyle w:val="ListParagraph"/>
        <w:numPr>
          <w:ilvl w:val="2"/>
          <w:numId w:val="12"/>
        </w:numPr>
        <w:tabs>
          <w:tab w:val="clear" w:pos="720"/>
          <w:tab w:val="left" w:pos="967" w:leader="none"/>
        </w:tabs>
        <w:spacing w:lineRule="auto" w:line="360" w:before="36" w:after="0"/>
        <w:ind w:left="258" w:right="63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reajuste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concedido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mediante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simples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apostila,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dispõe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136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da 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Federal n.º 14.133,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2021.</w:t>
      </w:r>
    </w:p>
    <w:p>
      <w:pPr>
        <w:pStyle w:val="Normal"/>
        <w:tabs>
          <w:tab w:val="clear" w:pos="720"/>
          <w:tab w:val="left" w:pos="966" w:leader="none"/>
          <w:tab w:val="left" w:pos="967" w:leader="none"/>
        </w:tabs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6" w:leader="none"/>
          <w:tab w:val="left" w:pos="967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reajustes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subsequentes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primeiro,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interregno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mínimo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um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contado 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partir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último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reajuste.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Não serão admitidos apostilamentos com efeitos financeiros retroativos à data da sua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assinatura.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/>
        <w:ind w:left="284" w:right="635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3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concessão</w:t>
      </w:r>
      <w:r>
        <w:rPr>
          <w:rFonts w:cs="Times New Roman" w:ascii="Times New Roman" w:hAnsi="Times New Roman"/>
          <w:spacing w:val="4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4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reajustes</w:t>
      </w:r>
      <w:r>
        <w:rPr>
          <w:rFonts w:cs="Times New Roman" w:ascii="Times New Roman" w:hAnsi="Times New Roman"/>
          <w:spacing w:val="4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não</w:t>
      </w:r>
      <w:r>
        <w:rPr>
          <w:rFonts w:cs="Times New Roman" w:ascii="Times New Roman" w:hAnsi="Times New Roman"/>
          <w:spacing w:val="4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pagos</w:t>
      </w:r>
      <w:r>
        <w:rPr>
          <w:rFonts w:cs="Times New Roman" w:ascii="Times New Roman" w:hAnsi="Times New Roman"/>
          <w:spacing w:val="4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3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época</w:t>
      </w:r>
      <w:r>
        <w:rPr>
          <w:rFonts w:cs="Times New Roman" w:ascii="Times New Roman" w:hAnsi="Times New Roman"/>
          <w:spacing w:val="3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oportuna</w:t>
      </w:r>
      <w:r>
        <w:rPr>
          <w:rFonts w:cs="Times New Roman" w:ascii="Times New Roman" w:hAnsi="Times New Roman"/>
          <w:spacing w:val="3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3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apurada</w:t>
      </w:r>
      <w:r>
        <w:rPr>
          <w:rFonts w:cs="Times New Roman" w:ascii="Times New Roman" w:hAnsi="Times New Roman"/>
          <w:spacing w:val="4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por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procedimento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próprio.</w:t>
      </w:r>
    </w:p>
    <w:p>
      <w:pPr>
        <w:pStyle w:val="Corpodotexto"/>
        <w:spacing w:lineRule="auto" w:line="360" w:before="2" w:after="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686" w:leader="none"/>
        </w:tabs>
        <w:spacing w:lineRule="auto" w:line="360"/>
        <w:ind w:left="685" w:hanging="428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882650</wp:posOffset>
                </wp:positionH>
                <wp:positionV relativeFrom="paragraph">
                  <wp:posOffset>201295</wp:posOffset>
                </wp:positionV>
                <wp:extent cx="5807075" cy="17780"/>
                <wp:effectExtent l="0" t="0" r="0" b="0"/>
                <wp:wrapTopAndBottom/>
                <wp:docPr id="9" name="Rectangle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3" fillcolor="black" stroked="f" style="position:absolute;margin-left:69.5pt;margin-top:15.8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HABILITAÇÃO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6" w:leader="none"/>
          <w:tab w:val="left" w:pos="967" w:leader="none"/>
        </w:tabs>
        <w:spacing w:lineRule="auto" w:line="360"/>
        <w:ind w:left="966" w:hanging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habilitação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presente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realizada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mediante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comprovação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de:</w:t>
      </w:r>
    </w:p>
    <w:p>
      <w:pPr>
        <w:pStyle w:val="ListParagraph"/>
        <w:tabs>
          <w:tab w:val="clear" w:pos="720"/>
          <w:tab w:val="left" w:pos="966" w:leader="none"/>
          <w:tab w:val="left" w:pos="967" w:leader="none"/>
        </w:tabs>
        <w:spacing w:lineRule="auto" w:line="360"/>
        <w:ind w:left="96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1"/>
          <w:numId w:val="23"/>
        </w:numPr>
        <w:tabs>
          <w:tab w:val="clear" w:pos="720"/>
          <w:tab w:val="left" w:pos="826" w:leader="none"/>
        </w:tabs>
        <w:spacing w:lineRule="auto" w:line="360" w:before="3" w:after="0"/>
        <w:ind w:left="825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HABILITAÇÃO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JURÍDICA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(conforme 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caso):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66" w:leader="none"/>
          <w:tab w:val="left" w:pos="967" w:leader="none"/>
        </w:tabs>
        <w:spacing w:lineRule="auto" w:line="360" w:before="40" w:after="0"/>
        <w:ind w:left="258" w:right="63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PESSOA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FÍSICA: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cédula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identidade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(RG)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equivalente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força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lei, tenha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validade para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identificação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território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nacional.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66" w:leader="none"/>
          <w:tab w:val="left" w:pos="967" w:leader="none"/>
        </w:tabs>
        <w:spacing w:lineRule="auto" w:line="360" w:before="2" w:after="0"/>
        <w:ind w:left="258" w:right="63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EMPRESÁRIO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INDIVIDUAL: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comprobatório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inscrição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empresário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no 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Público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Empresas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Mercantis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competente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(Junta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Comercial)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respectiva sede;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67" w:leader="none"/>
        </w:tabs>
        <w:spacing w:lineRule="auto" w:line="36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MICROEMPREENDEDOR INDIVIDUAL (MEI) - CCMEI - Certificado da Condição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Microempreendedor Individual - CCMEI, cuja aceitação ficará condicionada à verificação 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autenticidade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sítio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https://</w:t>
      </w:r>
      <w:hyperlink r:id="rId3">
        <w:r>
          <w:rPr>
            <w:rFonts w:cs="Times New Roman" w:ascii="Times New Roman" w:hAnsi="Times New Roman"/>
            <w:sz w:val="24"/>
            <w:szCs w:val="24"/>
          </w:rPr>
          <w:t>www.gov.br/empresas-e-negocios/pt-br/empreendedor;</w:t>
        </w:r>
      </w:hyperlink>
    </w:p>
    <w:p>
      <w:pPr>
        <w:pStyle w:val="ListParagraph"/>
        <w:numPr>
          <w:ilvl w:val="0"/>
          <w:numId w:val="11"/>
        </w:numPr>
        <w:tabs>
          <w:tab w:val="clear" w:pos="720"/>
          <w:tab w:val="left" w:pos="967" w:leader="none"/>
        </w:tabs>
        <w:spacing w:lineRule="auto" w:line="36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Sociedade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empresária,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sociedade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limitada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unipessoal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SLU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sociedade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identificada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como empresa individual de responsabilidade limitada - EIRELI: inscrição do ato constitutivo,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estatuto ou contrato social no Registro Público de Empresas Mercantis, a cargo da Junta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Comercial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respectiva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sede,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comprobatório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administradores;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5" w:leader="none"/>
        </w:tabs>
        <w:spacing w:lineRule="auto" w:line="36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SOCIEDADE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EMPRESÁRIA</w:t>
      </w:r>
      <w:r>
        <w:rPr>
          <w:rFonts w:cs="Times New Roman" w:ascii="Times New Roman" w:hAnsi="Times New Roman"/>
          <w:sz w:val="24"/>
          <w:szCs w:val="24"/>
        </w:rPr>
        <w:t>: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constitutivo,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estatuto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vigor,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devidamente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registrado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órgão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competente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(Junta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Comercial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Civil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Pessoas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Jurídicas,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 o caso), JUNTAMENTE com 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último aditivo,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 SOMENTE 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constitutivo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consolidado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aditivos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firmados posteriormente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referida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consolidação;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5" w:leader="none"/>
        </w:tabs>
        <w:spacing w:lineRule="auto" w:line="36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SOCIEDADE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POR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AÇÕES</w:t>
      </w:r>
      <w:r>
        <w:rPr>
          <w:rFonts w:cs="Times New Roman" w:ascii="Times New Roman" w:hAnsi="Times New Roman"/>
          <w:sz w:val="24"/>
          <w:szCs w:val="24"/>
        </w:rPr>
        <w:t>: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além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exigidos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subitem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anterior,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apresentar os documentos de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eleição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administradores;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6" w:leader="none"/>
        </w:tabs>
        <w:spacing w:lineRule="auto" w:line="360"/>
        <w:ind w:left="258" w:right="6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SOCIEDADE SIMPLES</w:t>
      </w:r>
      <w:r>
        <w:rPr>
          <w:rFonts w:cs="Times New Roman" w:ascii="Times New Roman" w:hAnsi="Times New Roman"/>
          <w:sz w:val="24"/>
          <w:szCs w:val="24"/>
        </w:rPr>
        <w:t>: inscrição do ato constitutivo no Registro Civil das Pessoas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Jurídicas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local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sede,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indicação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administradores;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6" w:leader="none"/>
        </w:tabs>
        <w:spacing w:lineRule="auto" w:line="360" w:before="94" w:after="0"/>
        <w:ind w:left="258" w:right="63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Filial, sucursal ou agência de sociedade simples ou empresária: </w:t>
      </w:r>
      <w:r>
        <w:rPr>
          <w:rFonts w:cs="Times New Roman" w:ascii="Times New Roman" w:hAnsi="Times New Roman"/>
          <w:sz w:val="24"/>
          <w:szCs w:val="24"/>
        </w:rPr>
        <w:t>inscrição do 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constitutivo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filial,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sucursal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agência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sociedade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simples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empresária,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respectivamente,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no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Registro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Civil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Pessoas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Jurídicas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Público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Empresas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Mercantis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onde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opera, com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averbação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 Registro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onde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 sede 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matriz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542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z w:val="24"/>
          <w:szCs w:val="24"/>
        </w:rPr>
        <w:t>EMPRESA OU SOCIEDADE ESTRANGEIRA</w:t>
      </w:r>
      <w:r>
        <w:rPr>
          <w:rFonts w:cs="Times New Roman" w:ascii="Times New Roman" w:hAnsi="Times New Roman"/>
          <w:sz w:val="24"/>
          <w:szCs w:val="24"/>
        </w:rPr>
        <w:t>: portaria de autorização de funcionamento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 Brasil, publicada no Diário Oficial da União e arquivada na Junta Comercial da unidade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federativa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onde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localizar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filial,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agência,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sucursal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estabelecimento,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considerada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sede,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Instrução</w:t>
      </w:r>
      <w:r>
        <w:rPr>
          <w:rFonts w:cs="Times New Roman" w:ascii="Times New Roman" w:hAnsi="Times New Roman"/>
          <w:color w:val="0000FF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Normativa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DREI/ME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n.º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77,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18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7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março</w:t>
      </w:r>
      <w:r>
        <w:rPr>
          <w:rFonts w:cs="Times New Roman" w:ascii="Times New Roman" w:hAnsi="Times New Roman"/>
          <w:color w:val="0000FF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2020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400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z w:val="24"/>
          <w:szCs w:val="24"/>
        </w:rPr>
        <w:t>COOPERATIVAS</w:t>
      </w:r>
      <w:r>
        <w:rPr>
          <w:rFonts w:cs="Times New Roman" w:ascii="Times New Roman" w:hAnsi="Times New Roman"/>
          <w:sz w:val="24"/>
          <w:szCs w:val="24"/>
        </w:rPr>
        <w:t>: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fundação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estatuto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social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vigor,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assembleia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</w:t>
      </w:r>
      <w:r>
        <w:rPr>
          <w:rFonts w:cs="Times New Roman" w:ascii="Times New Roman" w:hAnsi="Times New Roman"/>
          <w:sz w:val="24"/>
          <w:szCs w:val="24"/>
        </w:rPr>
        <w:t>o aprovou, devidamente arquivado na Junta Comercial ou inscrito no Registro Civil 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Pessoas Jurídicas da respectiva sede, bem como o registro de que trata o art. 107 da Lei nº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5.764,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1971.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6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Agricultor familiar: </w:t>
      </w:r>
      <w:r>
        <w:rPr>
          <w:rFonts w:cs="Times New Roman" w:ascii="Times New Roman" w:hAnsi="Times New Roman"/>
          <w:sz w:val="24"/>
          <w:szCs w:val="24"/>
        </w:rPr>
        <w:t>Declaração de Aptidão ao Pronaf – DAP ou DAP-P válida, ou,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ainda, outros documentos definidos pela Secretaria Especial de Agricultura Familiar e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Desenvolvimento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Agrário,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4º,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§2º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do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Decreto</w:t>
      </w:r>
      <w:r>
        <w:rPr>
          <w:rFonts w:cs="Times New Roman" w:ascii="Times New Roman" w:hAnsi="Times New Roman"/>
          <w:color w:val="0000FF"/>
          <w:spacing w:val="-5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nº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10.880,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4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4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dezembro</w:t>
      </w:r>
      <w:r>
        <w:rPr>
          <w:rFonts w:cs="Times New Roman" w:ascii="Times New Roman" w:hAnsi="Times New Roman"/>
          <w:color w:val="0000FF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2021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6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Produtor Rural: </w:t>
      </w:r>
      <w:r>
        <w:rPr>
          <w:rFonts w:cs="Times New Roman" w:ascii="Times New Roman" w:hAnsi="Times New Roman"/>
          <w:sz w:val="24"/>
          <w:szCs w:val="24"/>
        </w:rPr>
        <w:t>matrícula no Cadastro Específico do INSS – CEI, que comprove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qualificação como produtor rural pessoa física, nos termos da</w:t>
      </w:r>
      <w:r>
        <w:rPr>
          <w:rFonts w:cs="Times New Roman" w:ascii="Times New Roman" w:hAnsi="Times New Roman"/>
          <w:color w:val="0000FF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Instrução Normativa RFB n.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971,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13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novembro</w:t>
      </w:r>
      <w:r>
        <w:rPr>
          <w:rFonts w:cs="Times New Roman" w:ascii="Times New Roman" w:hAnsi="Times New Roman"/>
          <w:color w:val="0000FF"/>
          <w:spacing w:val="-4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 2009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(arts.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17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19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165).</w:t>
      </w:r>
    </w:p>
    <w:p>
      <w:pPr>
        <w:pStyle w:val="ListParagraph"/>
        <w:numPr>
          <w:ilvl w:val="2"/>
          <w:numId w:val="10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Caso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fornecedor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seja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considerado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isento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tributos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[Estadual/Distrital]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[Municipal/Distrital]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relacionados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comprovar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mediante a apresentação de declaração da Fazenda respectiva do seu domicílio ou sede, ou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outra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equivalente,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 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lei.</w:t>
      </w:r>
    </w:p>
    <w:p>
      <w:pPr>
        <w:pStyle w:val="ListParagraph"/>
        <w:numPr>
          <w:ilvl w:val="2"/>
          <w:numId w:val="10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fornecedor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enquadrado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microempreendedor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individual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pretenda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auferir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benefícios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tratamento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diferenciado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previstos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Complementar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n.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123,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2006,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estará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dispensado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prova 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inscrição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cadastros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contribuintes estadual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municipal.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1"/>
          <w:numId w:val="23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QUALIFICAÇÃO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TÉCNICA</w:t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Deverá ser apresentado ainda, atestado(s) de capacidade técnica fornecido(s) por pessoa(s) jurídica(s) de direito público ou privado, que comprovem que a licitante executou, a contento, fornecimentos da natureza e vulto similares ao desta licitação, entendendo como similares àquelas que compreendam NO MÍNIMO 50% (cinquenta por cento) DA EXECUÇÃO DE CADA ITEM do lote ao qual o licitante irá participar. Conforme parágrafo 2º do artigo 67 da lei 14.133/21, emitido(s) por pessoa jurídica de direito público ou privado, demonstrando que foram cumpridas corretamente suas obrigações contratuais, contendo em seu corpo a razão social, endereço completo, telefone e CNPJ/MF, da empresa fornecedora do atestado, bem como a data, assinatura e identificação do assinante, observadas as demais exigências constantes neste edital.</w:t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Para fins da comprovação de que trata este subitem, os atestados deverão dizer respeito a contratos executados com o mínimo de: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Características: fornecimento de UNIFORMES, TENIS E MOCHILA semelhantes na especificação.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/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Será admitida, para fins de comprovação de quantitativo mínimo, a apresentação e o somatório de diferentes atestados executados de forma concomitante.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/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>
      <w:pPr>
        <w:pStyle w:val="ListParagraph"/>
        <w:tabs>
          <w:tab w:val="clear" w:pos="720"/>
          <w:tab w:val="left" w:pos="1028" w:leader="none"/>
        </w:tabs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1"/>
          <w:numId w:val="23"/>
        </w:numPr>
        <w:tabs>
          <w:tab w:val="clear" w:pos="720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HABILITAÇÃO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SOCIAL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TRABALHISTA: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Prova de inscrição no Cadastro Nacional de Pessoas Jurídicas ou no Cadastro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Pessoas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Físicas,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caso;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prova de regularidade fiscal perante a Fazenda Nacional, mediante apresentação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certidão expedida conjuntamente pela Secretaria da Receita Federal do Brasil (RFB) e pela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Procuradoria-Geral da Fazenda Nacional (PGFN), referente a todos os créditos tributários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federais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Dívida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Ativa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União</w:t>
      </w:r>
      <w:r>
        <w:rPr>
          <w:rFonts w:cs="Times New Roman" w:ascii="Times New Roman" w:hAnsi="Times New Roman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(DAU)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elas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administrados,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inclusive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aqueles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relativos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Seguridade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Social,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Portaria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Conjunta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1.751,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02/10/2014,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Secretário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Receita Federal 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Brasil 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Procuradora-Geral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Fazenda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Nacional.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Prova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regularidade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Fundo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Serviço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(FGTS);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Prova de inexistência de débitos inadimplidos perante a justiça do trabalho, mediante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apresentação de certidão negativa ou positiva com efeito de negativa, nos termos do Título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VII-A da Consolidação das Leis do Trabalho, aprovada pelo Decreto-Lei nº 5.452, de 1º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maio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1943;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Prova de regularidade com a Fazenda Estadual, Distrital e Municipal do domicílio 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 licitante,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relativa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atividade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 cujo exercício contrata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concorre;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Caso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fornecedor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seja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considerado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isento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tributos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[Estadual/Distrital]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[Municipal/Distrital]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relacionados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comprovar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mediante a apresentação de declaração da Fazenda respectiva do seu domicílio ou sede, ou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outra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equivalente,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 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lei.</w:t>
      </w:r>
    </w:p>
    <w:p>
      <w:pPr>
        <w:pStyle w:val="ListParagraph"/>
        <w:numPr>
          <w:ilvl w:val="2"/>
          <w:numId w:val="8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fornecedor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enquadrado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microempreendedor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individual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pretenda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auferir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benefícios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tratamento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diferenciado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previstos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Complementar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n.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123,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2006,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estará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dispensado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prova 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inscrição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cadastros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contribuintes estadual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municipal.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1"/>
          <w:numId w:val="23"/>
        </w:numPr>
        <w:tabs>
          <w:tab w:val="clear" w:pos="720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QUALIFICAÇÃO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ECONÔMICO-FINANCEIRA.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Certidão negativa de falência, recuperação judicial ou extrajudicial, expedida pelo distribuidor da sede do fornecedor, caso se trate de empresário individual ou sociedade empresária;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Balanço patrimonial, demonstração de resultado de exercício e demais demonstrações contábeis dos 2 (dois) últimos exercícios sociais, comprovando: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Os índices econômicos indicados na Lei 14.133/21, notadamente no artigo 69, § 1º, destinam-se exclusivamente à seleção dos licitantes com capacidade econômico-financeira suficiente a assegurar a execução integral do Termo de Compromisso. O objetivo, portanto, é prevenir a Administração Pública para que empresas aventureiras e sem quaisquer responsabilidades ou respaldo financeiro, pudessem vir a participar e vencer o certame e, durante a execução da obrigação contratada, não apresente capacidade para concluir o objeto da obrigação. Por conseguinte, a exigência dos índices tem sua importância e relevância, também, considerando que a empresa deverá dotar-se de capacidade financeira para, além de cumprir com toda a obrigação contratual, ser capaz de suportar eventuais atrasos no pagamento.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atendimento dos índices econômicos previstos neste item deverá ser atestado mediante declaração assinada por profissional habilitado da área contábil, apresentada pelo fornecedor.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Balanço Patrimonial deve estar assinado por contador ou por outro profissional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equivalente,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devidamente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Conselho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Regional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Contabilidade; A empresa deverá apresentar a comprovação da situação financeira da empresa será constatada mediante obtenção de índices de Liquidez Geral (LG), Solvência Geral (SG) e Liquidez Corrente (LC), igual ou maior que 1 (um), comprovados mediante a apresentação pelo licitante de balanço patrimonial, demonstração de resultado de exercício e demais demonstrações contábeis dos                                                  2 (dois) últimos exercícios sociais e obtidos pela aplicação das seguintes fórmulas:</w:t>
      </w:r>
    </w:p>
    <w:p>
      <w:pPr>
        <w:pStyle w:val="Corpodotexto"/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I - Liquidez Geral (LG) = (Ativo Circulante + Realizável a Longo Prazo) / (Passivo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Circulante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+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Passivo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Circulante);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149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II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Solvência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Geral (SG) =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(Ativo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Total) /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(Passivo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Circulante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+Passivo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não</w:t>
      </w:r>
    </w:p>
    <w:p>
      <w:pPr>
        <w:pStyle w:val="Corpodotexto"/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Circulante); e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20"/>
          <w:tab w:val="left" w:pos="1771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III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Liquidez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Corrente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(LC)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=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(Ativo Circulante)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(Passivo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Circulante).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rpodotexto"/>
        <w:spacing w:lineRule="auto" w:line="360" w:before="0" w:after="0"/>
        <w:ind w:left="0" w:right="0" w:hanging="0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13.5.5.Será exigido para fins de habilitação patrimônio líquido de 10% (dez por cento) do valor total estimado do lote ao qual a licitante irá participar.</w:t>
      </w:r>
    </w:p>
    <w:p>
      <w:pPr>
        <w:pStyle w:val="ListParagraph"/>
        <w:tabs>
          <w:tab w:val="clear" w:pos="720"/>
          <w:tab w:val="left" w:pos="1252" w:leader="none"/>
        </w:tabs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882650</wp:posOffset>
                </wp:positionH>
                <wp:positionV relativeFrom="paragraph">
                  <wp:posOffset>187325</wp:posOffset>
                </wp:positionV>
                <wp:extent cx="5807075" cy="17780"/>
                <wp:effectExtent l="0" t="0" r="0" b="0"/>
                <wp:wrapTopAndBottom/>
                <wp:docPr id="10" name="Rectangle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2" fillcolor="black" stroked="f" style="position:absolute;margin-left:69.5pt;margin-top:14.7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 contratação será pactuada por meio de termo de contrato, nada obstante, com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devida justificativa, a contratação poderá ser substituída por Nota de Empenho e/ou por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Ordem de Fornecimento, consoante prevê o ordenamento jurídico pátrio no Art. 95 da Lei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Federal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14133/2021.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vigência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decorrente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desta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observará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prazos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condições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fixados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Referência.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adjudicatário ou o beneficiário com preços registrados na SRP será NOTIFICADO,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via e-mail ou por ofício, para, no prazo de 05 DIAS úteis, contados da convocação, assinar 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retirar a nota de empenho de despesas ou termo de contrato, nos termos do art. 90, da Lei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Federal nº 14133/2021. O aludido prazo poderá ser prorrogado uma vez, por igual período,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solicitado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licitante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durante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transcurso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desde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ocorra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motivo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justificado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aceito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Convocado para assinatura ou aceitar da nota de empenho de despesas ou 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autorização de compra, o particular deverá (conforme o caso) apresentar a documentação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necessária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tanto,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fixados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edital e seus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anexos.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Contratado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fica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obrigado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a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aceitar,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nas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mesmas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condições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propostas,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acréscimos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                   </w:t>
      </w:r>
      <w:r>
        <w:rPr>
          <w:rFonts w:cs="Times New Roman" w:ascii="Times New Roman" w:hAnsi="Times New Roman"/>
          <w:sz w:val="24"/>
          <w:szCs w:val="24"/>
        </w:rPr>
        <w:t>ou supressões que porventura se fizerem necessários, até o limite legalmente permitido, nos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</w:t>
      </w:r>
      <w:r>
        <w:rPr>
          <w:rFonts w:cs="Times New Roman" w:ascii="Times New Roman" w:hAnsi="Times New Roman"/>
          <w:sz w:val="24"/>
          <w:szCs w:val="24"/>
        </w:rPr>
        <w:t>termos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125, §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1º, da 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Federal nº14133/2021.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 recusa do particular em atender às convocações deste item, desde que ocorram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dentro do prazo de vigência da SRP, sujeita-o às sanções previstas no Edital e seus anexos,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sem prejuízos das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demais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 legalmente estabelecidas.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Decorridos os prazos acima citados e, não tendo a licitante vencedora comparecido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chamamento,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perderá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direito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independentemente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sujeitar-se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 previstas na Lei Federal nº. 14133/2021 e no edital e seus anexos, e autorizará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Contratante a convocar os licitantes remanescentes, na ordem de classificação com vistas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obtenção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melhor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preço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 §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2º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90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 Federal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14133-/2021.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882650</wp:posOffset>
                </wp:positionH>
                <wp:positionV relativeFrom="paragraph">
                  <wp:posOffset>189865</wp:posOffset>
                </wp:positionV>
                <wp:extent cx="5807075" cy="17780"/>
                <wp:effectExtent l="0" t="0" r="0" b="0"/>
                <wp:wrapTopAndBottom/>
                <wp:docPr id="11" name="Rectangl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1" fillcolor="black" stroked="f" style="position:absolute;margin-left:69.5pt;margin-top:14.9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MODELO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contrato deverá ser executado fielmente pelas partes, de acordo com as cláusulas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avençadas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normas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responderá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consequências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 inexecução total ou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parcial.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impedimento,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paralisação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suspensão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cronograma de execução será prorrogado automaticamente pelo tempo correspondente,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anotadas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tais circunstâncias mediante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simples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apostila.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As comunicações entre o órgão ou entidade e a contratada devem ser realizadas por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escrito sempre que o ato exigir tal formalidade, admitindo-se o uso de mensagem eletrônica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esse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fim.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órgão ou entidade poderá convocar representante da empresa para adoção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providências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devam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cumpridas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imediato.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Após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assinatura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instrumento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equivalente,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órgão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entidade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poderá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convocar o representante da empresa contratada para reunião inicial para apresentação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plano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fiscalização,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 conterá informações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acerca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contratuais,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mecanismos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fiscalização,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estratégias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plano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complementar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execução da contratada, quando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houver,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 método de aferição 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resultados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das sanções aplicáveis,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dentre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outros.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deverá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fiscalizada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respectivos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substitutos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 de 2021,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117,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caput).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fiscal técnico do contrato acompanhará a execução do contrato, para que sejam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cumpridas todas as condições estabelecidas no contrato, de modo a assegurar os melhores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resultados para a Administração.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fiscal técnico do contrato anotará no histórico de gerenciamento do contrato todas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ocorrências relacionadas à execução do contrato, com a descrição do que for necessário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regularização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faltas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defeitos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observados. (Lei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 117,§1º);</w:t>
      </w:r>
    </w:p>
    <w:p>
      <w:pPr>
        <w:pStyle w:val="ListParagraph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502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Identificada qualquer inexatidão ou irregularidade, o fiscal técnico do contrato emitirá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notificações para a correção da execução do contrato, determinando prazo para a correção.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técnico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informará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contato,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hábil,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situação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 demandar decisão ou adoção de medidas que ultrapassem sua competência, para que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adote as medidas necessárias e saneadoras.</w:t>
      </w:r>
    </w:p>
    <w:p>
      <w:pPr>
        <w:pStyle w:val="ListParagraph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No caso de ocorrências que possam inviabilizar a execução do contrato nas datas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aprazadas,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fiscal técnico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comunicará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fato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imediatamente ao gestor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contrato.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5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fiscal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técnico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comunicar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gestor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hábil,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término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 contrato sob sua responsabilidade, com vistas à renovação tempestiva ou à prorrogação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contratual.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502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administrativo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verificará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manutenção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condições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habilitação da contratada, acompanhará o empenho, o pagamento, as garantias, as glosas e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formalização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apostilamento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aditivos,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solicitando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quaisquer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comprobatórios pertinentes.</w:t>
      </w:r>
    </w:p>
    <w:p>
      <w:pPr>
        <w:pStyle w:val="ListParagraph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502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gestor do contrato coordenará a atualização do processo de acompanhamento 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fiscalização do contrato contendo todos os registros formais da execução no histórico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gerenciamento do contrato, a exemplo da ordem de serviço, do registro de ocorrências, 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alterações e das prorrogações contratuais, elaborando relatório com vistas à verificação 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necessidade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adequações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atendimento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finalidade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gestor do contrato acompanhará a manutenção das condições de habilitação 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contratada, para fins de empenho de despesa e pagamento, e anotará os problemas que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obstem o fluxo normal da liquidação e do pagamento da despesa no relatório de riscos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eventuais.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gestor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acompanhará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registros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realizados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fiscais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ocorrências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relacionadas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medidas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adotadas,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informando,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superior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àquelas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ultrapassarem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competência. </w:t>
      </w:r>
    </w:p>
    <w:p>
      <w:pPr>
        <w:pStyle w:val="ListParagraph"/>
        <w:numPr>
          <w:ilvl w:val="1"/>
          <w:numId w:val="23"/>
        </w:numPr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gestor do contrato emitirá documento comprobatório da avaliação realizada pelos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fiscais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técnico,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administrativo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setorial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quanto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cumprimento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obrigações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assumidas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menção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desempenho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baseado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indicadores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objetivamente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definidos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aferidos,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eventuais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aplicadas,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devendo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constar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cadastro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atesto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cumprimento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obrigações.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tomará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providências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formalização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processo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administrativo de responsabilização para fins de aplicação de sanções, a ser conduzido pela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comissão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trata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158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agente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setor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competência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tal.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fiscal administrativo do contrato comunicará ao gestor do contrato, em tempo hábil,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sz w:val="24"/>
          <w:szCs w:val="24"/>
        </w:rPr>
        <w:t>o término do contrato sob sua responsabilidade, com vistas à tempestiva renovação 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prorrogação contratual.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elaborará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relatório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informações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sobre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consecução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objetivos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tenham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justificado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eventuais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condutas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serem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adotadas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aprimoramento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atividades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Administração.</w:t>
      </w:r>
    </w:p>
    <w:p>
      <w:pPr>
        <w:pStyle w:val="ListParagraph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882650</wp:posOffset>
                </wp:positionH>
                <wp:positionV relativeFrom="paragraph">
                  <wp:posOffset>284480</wp:posOffset>
                </wp:positionV>
                <wp:extent cx="5807075" cy="17780"/>
                <wp:effectExtent l="0" t="0" r="0" b="0"/>
                <wp:wrapTopAndBottom/>
                <wp:docPr id="12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0" fillcolor="black" stroked="f" style="position:absolute;margin-left:69.5pt;margin-top:22.4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SUBCONTRATAÇÃO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82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Não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é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admitida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subcontratação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contratual.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824" w:leader="none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882650</wp:posOffset>
                </wp:positionH>
                <wp:positionV relativeFrom="paragraph">
                  <wp:posOffset>201295</wp:posOffset>
                </wp:positionV>
                <wp:extent cx="5807075" cy="17780"/>
                <wp:effectExtent l="0" t="0" r="0" b="0"/>
                <wp:wrapTopAndBottom/>
                <wp:docPr id="13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9" fillcolor="black" stroked="f" style="position:absolute;margin-left:69.5pt;margin-top:15.8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FISCALIZAÇÃO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ACOMPANHAMENTO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FORNECIMENTO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82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acompanhada por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servidor 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 designado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Gestor 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Pasta.</w:t>
      </w:r>
    </w:p>
    <w:p>
      <w:pPr>
        <w:pStyle w:val="ListParagraph"/>
        <w:numPr>
          <w:ilvl w:val="2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Para acompanhar o contrato e fiscalizar a execução nos termos dispostos no Decreto Municipal 683/2018, serão indicados dois servidores para o acompanhamento: </w:t>
      </w:r>
    </w:p>
    <w:p>
      <w:pPr>
        <w:pStyle w:val="Normal"/>
        <w:tabs>
          <w:tab w:val="clear" w:pos="720"/>
          <w:tab w:val="left" w:pos="825" w:leader="none"/>
        </w:tabs>
        <w:spacing w:lineRule="auto" w:line="276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FISCAL:  Michelly zela Antonio Caetano</w:t>
      </w:r>
    </w:p>
    <w:p>
      <w:pPr>
        <w:pStyle w:val="Normal"/>
        <w:tabs>
          <w:tab w:val="clear" w:pos="720"/>
          <w:tab w:val="left" w:pos="825" w:leader="none"/>
        </w:tabs>
        <w:spacing w:lineRule="auto" w:line="276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FISCAL: SUBSTITUTO: Carla Renata Telles matrícula 8025 -1</w:t>
      </w:r>
    </w:p>
    <w:p>
      <w:pPr>
        <w:pStyle w:val="Normal"/>
        <w:tabs>
          <w:tab w:val="clear" w:pos="720"/>
          <w:tab w:val="left" w:pos="825" w:leader="none"/>
        </w:tabs>
        <w:spacing w:lineRule="auto" w:line="276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18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82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terá,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outras,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seguintes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atribuições: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5" w:leader="none"/>
          <w:tab w:val="left" w:pos="82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Expedir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ordens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fornecimento;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5" w:leader="none"/>
          <w:tab w:val="left" w:pos="82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Proceder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acompanhamento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quanto</w:t>
      </w:r>
      <w:r>
        <w:rPr>
          <w:rFonts w:cs="Times New Roman" w:ascii="Times New Roman" w:hAnsi="Times New Roman"/>
          <w:spacing w:val="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qualidade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quantidade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desejada;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4" w:leader="none"/>
          <w:tab w:val="left" w:pos="82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Comunicar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 Contratada 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descumprimento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indicar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 procedimentos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necessários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correto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cumprimento;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5" w:leader="none"/>
          <w:tab w:val="left" w:pos="82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Solicitar</w:t>
      </w:r>
      <w:r>
        <w:rPr>
          <w:rFonts w:cs="Times New Roman" w:ascii="Times New Roman" w:hAnsi="Times New Roman"/>
          <w:spacing w:val="3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3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</w:t>
      </w:r>
      <w:r>
        <w:rPr>
          <w:rFonts w:cs="Times New Roman" w:ascii="Times New Roman" w:hAnsi="Times New Roman"/>
          <w:spacing w:val="3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3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aplicação</w:t>
      </w:r>
      <w:r>
        <w:rPr>
          <w:rFonts w:cs="Times New Roman" w:ascii="Times New Roman" w:hAnsi="Times New Roman"/>
          <w:spacing w:val="3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3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</w:t>
      </w:r>
      <w:r>
        <w:rPr>
          <w:rFonts w:cs="Times New Roman" w:ascii="Times New Roman" w:hAnsi="Times New Roman"/>
          <w:spacing w:val="3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3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descumprimento</w:t>
      </w:r>
      <w:r>
        <w:rPr>
          <w:rFonts w:cs="Times New Roman" w:ascii="Times New Roman" w:hAnsi="Times New Roman"/>
          <w:spacing w:val="3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assumidas;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5" w:leader="none"/>
          <w:tab w:val="left" w:pos="82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Fornecer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atestados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capacidade</w:t>
      </w:r>
      <w:r>
        <w:rPr>
          <w:rFonts w:cs="Times New Roman" w:ascii="Times New Roman" w:hAnsi="Times New Roman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técnica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quando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solicitado,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desde</w:t>
      </w:r>
      <w:r>
        <w:rPr>
          <w:rFonts w:cs="Times New Roman" w:ascii="Times New Roman" w:hAnsi="Times New Roman"/>
          <w:spacing w:val="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atendidas</w:t>
      </w:r>
      <w:r>
        <w:rPr>
          <w:rFonts w:cs="Times New Roman" w:ascii="Times New Roman" w:hAnsi="Times New Roman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às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assumidas;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3" w:leader="none"/>
          <w:tab w:val="left" w:pos="82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Atestar as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notas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fiscais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relativas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efeito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pagamentos;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2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Recusar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entregue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fora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especificações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contidas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entregues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quantidades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divergentes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daquelas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constantes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ordem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fornecimento;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88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ab/>
        <w:t>Solicitar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seu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preposto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todas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providências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necessárias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bom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fiel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cumprimento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 obrigações.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824" w:leader="none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882650</wp:posOffset>
                </wp:positionH>
                <wp:positionV relativeFrom="paragraph">
                  <wp:posOffset>201295</wp:posOffset>
                </wp:positionV>
                <wp:extent cx="5807075" cy="17780"/>
                <wp:effectExtent l="0" t="0" r="0" b="0"/>
                <wp:wrapTopAndBottom/>
                <wp:docPr id="14" name="Rectangl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8" fillcolor="black" stroked="f" style="position:absolute;margin-left:69.5pt;margin-top:15.8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SANÇÕES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709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Comete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infração</w:t>
      </w:r>
      <w:r>
        <w:rPr>
          <w:rFonts w:cs="Times New Roman" w:ascii="Times New Roman" w:hAnsi="Times New Roman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administrativa,</w:t>
      </w:r>
      <w:r>
        <w:rPr>
          <w:rFonts w:cs="Times New Roman" w:ascii="Times New Roman" w:hAnsi="Times New Roman"/>
          <w:spacing w:val="1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nos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termos</w:t>
      </w:r>
      <w:r>
        <w:rPr>
          <w:rFonts w:cs="Times New Roman" w:ascii="Times New Roman" w:hAnsi="Times New Roman"/>
          <w:spacing w:val="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color w:val="0000FF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Lei</w:t>
      </w:r>
      <w:r>
        <w:rPr>
          <w:rFonts w:cs="Times New Roman" w:ascii="Times New Roman" w:hAnsi="Times New Roman"/>
          <w:color w:val="0000FF"/>
          <w:spacing w:val="16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nº</w:t>
      </w:r>
      <w:r>
        <w:rPr>
          <w:rFonts w:cs="Times New Roman" w:ascii="Times New Roman" w:hAnsi="Times New Roman"/>
          <w:color w:val="0000FF"/>
          <w:spacing w:val="15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15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15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2021</w:t>
      </w:r>
      <w:r>
        <w:rPr>
          <w:rFonts w:cs="Times New Roman" w:ascii="Times New Roman" w:hAnsi="Times New Roman"/>
          <w:sz w:val="24"/>
          <w:szCs w:val="24"/>
        </w:rPr>
        <w:t>,</w:t>
      </w:r>
      <w:r>
        <w:rPr>
          <w:rFonts w:cs="Times New Roman" w:ascii="Times New Roman" w:hAnsi="Times New Roman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contratado 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Der causa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inexecução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parcial do contrato;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Der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causa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inexecução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parcial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cause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grave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dano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funcionamento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serviços públicos ou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interesse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coletivo;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5" w:leader="none"/>
          <w:tab w:val="left" w:pos="68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Der causa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inexecução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total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Ensejar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retardamento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entrega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contratação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sem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motivo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justificado;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Apresentar</w:t>
      </w:r>
      <w:r>
        <w:rPr>
          <w:rFonts w:cs="Times New Roman" w:ascii="Times New Roman" w:hAnsi="Times New Roman"/>
          <w:spacing w:val="5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documentação</w:t>
      </w:r>
      <w:r>
        <w:rPr>
          <w:rFonts w:cs="Times New Roman" w:ascii="Times New Roman" w:hAnsi="Times New Roman"/>
          <w:spacing w:val="4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falsa</w:t>
      </w:r>
      <w:r>
        <w:rPr>
          <w:rFonts w:cs="Times New Roman" w:ascii="Times New Roman" w:hAnsi="Times New Roman"/>
          <w:spacing w:val="4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prestar</w:t>
      </w:r>
      <w:r>
        <w:rPr>
          <w:rFonts w:cs="Times New Roman" w:ascii="Times New Roman" w:hAnsi="Times New Roman"/>
          <w:spacing w:val="5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declaração</w:t>
      </w:r>
      <w:r>
        <w:rPr>
          <w:rFonts w:cs="Times New Roman" w:ascii="Times New Roman" w:hAnsi="Times New Roman"/>
          <w:spacing w:val="4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falsa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durante</w:t>
      </w:r>
      <w:r>
        <w:rPr>
          <w:rFonts w:cs="Times New Roman" w:ascii="Times New Roman" w:hAnsi="Times New Roman"/>
          <w:spacing w:val="4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5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execução</w:t>
      </w:r>
      <w:r>
        <w:rPr>
          <w:rFonts w:cs="Times New Roman" w:ascii="Times New Roman" w:hAnsi="Times New Roman"/>
          <w:spacing w:val="5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Praticar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fraudulento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 execução do contrato;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Comportar-se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modo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inidôneo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cometer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fraude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qualquer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natureza;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Praticar ato lesivo previsto no art. 5º da Lei nº 12.846, de 1º de agosto de 2013. (2013.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Dispõe sobre a responsabilização administrativa e civil de pessoas jurídicas pela prática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pública,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nacional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estrangeira,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outras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providências.)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1092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Comete infração administrativa, nos termos da Lei nº 14.133, de 2021, o contratado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pacing w:val="-1"/>
          <w:sz w:val="24"/>
          <w:szCs w:val="24"/>
        </w:rPr>
        <w:t>Advertência</w:t>
      </w:r>
      <w:r>
        <w:rPr>
          <w:rFonts w:cs="Times New Roman" w:ascii="Times New Roman" w:hAnsi="Times New Roman"/>
          <w:spacing w:val="-1"/>
          <w:sz w:val="24"/>
          <w:szCs w:val="24"/>
        </w:rPr>
        <w:t>,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quando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der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causa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inexecução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parcial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sempre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 não se justificar a imposição de penalidade mais grave (art. 156, §2º, da Lei nº 14.133,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2021);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z w:val="24"/>
          <w:szCs w:val="24"/>
        </w:rPr>
        <w:t>Impedimento de licitar e contratar</w:t>
      </w:r>
      <w:r>
        <w:rPr>
          <w:rFonts w:cs="Times New Roman" w:ascii="Times New Roman" w:hAnsi="Times New Roman"/>
          <w:sz w:val="24"/>
          <w:szCs w:val="24"/>
        </w:rPr>
        <w:t>, quando praticadas as condutas descritas nas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alíneas “b”, “c” e “d” do subitem acima deste Contrato, sempre que não se justificar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imposição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mais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grave (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156,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§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4º, da Lei nº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2021</w:t>
      </w:r>
      <w:r>
        <w:rPr>
          <w:rFonts w:cs="Times New Roman" w:ascii="Times New Roman" w:hAnsi="Times New Roman"/>
          <w:sz w:val="24"/>
          <w:szCs w:val="24"/>
        </w:rPr>
        <w:t>);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sz w:val="24"/>
          <w:szCs w:val="24"/>
        </w:rPr>
        <w:t>Declaração</w:t>
      </w:r>
      <w:r>
        <w:rPr>
          <w:rFonts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</w:t>
      </w:r>
      <w:r>
        <w:rPr>
          <w:rFonts w:cs="Times New Roman" w:ascii="Times New Roman" w:hAnsi="Times New Roman"/>
          <w:b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inidoneidade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para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licitar</w:t>
      </w:r>
      <w:r>
        <w:rPr>
          <w:rFonts w:cs="Times New Roman" w:ascii="Times New Roman" w:hAnsi="Times New Roman"/>
          <w:b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e</w:t>
      </w:r>
      <w:r>
        <w:rPr>
          <w:rFonts w:cs="Times New Roman" w:ascii="Times New Roman" w:hAnsi="Times New Roman"/>
          <w:b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contratar</w:t>
      </w:r>
      <w:r>
        <w:rPr>
          <w:rFonts w:cs="Times New Roman" w:ascii="Times New Roman" w:hAnsi="Times New Roman"/>
          <w:sz w:val="24"/>
          <w:szCs w:val="24"/>
        </w:rPr>
        <w:t>,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quando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praticadas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condutas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descritas nas alíneas “e”, “f”, “g” e “h” do subitem acima deste Termo de Referência, bem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como nas alíneas “b”, “c” e “d”, que justifiquem a imposição de penalidade mais grave (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156,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§5º,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da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Lei nº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2021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Ttulo1"/>
        <w:numPr>
          <w:ilvl w:val="0"/>
          <w:numId w:val="4"/>
        </w:numPr>
        <w:tabs>
          <w:tab w:val="clear" w:pos="720"/>
          <w:tab w:val="left" w:pos="686" w:leader="none"/>
        </w:tabs>
        <w:spacing w:lineRule="auto" w:line="36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Multa: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41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Moratória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atraso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injustificado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sobre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parcela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inadimplida,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até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limite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dias;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41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Moratória de 1% (cinco por cento) por dia de atraso injustificado sobre o valor total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contrato, até o máximo de 20% (vinte por cento), pela inobservância do prazo fixado 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apresentação,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suplementação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reposição 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41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 atraso superior a 10 (dez) dias autoriza a Administração a promover a extinção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contrato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por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descumprimento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cumprimento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irregular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suas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cláusulas,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dispõe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 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inciso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 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137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n.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2021.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41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Compensatória de 20% (vinte por cento) sobre o valor total do contrato, no caso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inexecução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total 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objeto.</w:t>
      </w:r>
    </w:p>
    <w:p>
      <w:pPr>
        <w:pStyle w:val="ListParagraph"/>
        <w:tabs>
          <w:tab w:val="clear" w:pos="720"/>
          <w:tab w:val="left" w:pos="541" w:leader="none"/>
        </w:tabs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aplicação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sanções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previstas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Referência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exclui,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hipótese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alguma,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reparação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integral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dano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causado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156, §9º,</w:t>
      </w:r>
      <w:r>
        <w:rPr>
          <w:rFonts w:cs="Times New Roman" w:ascii="Times New Roman" w:hAnsi="Times New Roman"/>
          <w:color w:val="0000FF"/>
          <w:spacing w:val="-6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da</w:t>
      </w:r>
      <w:r>
        <w:rPr>
          <w:rFonts w:cs="Times New Roman" w:ascii="Times New Roman" w:hAnsi="Times New Roman"/>
          <w:color w:val="0000FF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Lei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nº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2021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Todas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sanções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previstas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neste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Termo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Referência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poderão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aplicadas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cumulativamente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multa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156,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§7º, da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Lei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nº</w:t>
      </w:r>
      <w:r>
        <w:rPr>
          <w:rFonts w:cs="Times New Roman" w:ascii="Times New Roman" w:hAnsi="Times New Roman"/>
          <w:color w:val="0000FF"/>
          <w:spacing w:val="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 2021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Antes da aplicação da multa será facultada a defesa do interessado no prazo de 15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(quinze)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dias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úteis,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contado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data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intimação (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 157,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da</w:t>
      </w:r>
      <w:r>
        <w:rPr>
          <w:rFonts w:cs="Times New Roman" w:ascii="Times New Roman" w:hAnsi="Times New Roman"/>
          <w:color w:val="0000FF"/>
          <w:spacing w:val="-3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Lei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nº</w:t>
      </w:r>
      <w:r>
        <w:rPr>
          <w:rFonts w:cs="Times New Roman" w:ascii="Times New Roman" w:hAnsi="Times New Roman"/>
          <w:color w:val="0000FF"/>
          <w:spacing w:val="-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-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 2021</w:t>
      </w:r>
      <w:r>
        <w:rPr>
          <w:rFonts w:cs="Times New Roman" w:ascii="Times New Roman" w:hAnsi="Times New Roman"/>
          <w:sz w:val="24"/>
          <w:szCs w:val="24"/>
        </w:rPr>
        <w:t>)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Se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multa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indenizações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cabíveis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superiores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pagamento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eventualmente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devido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pelo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Contratado,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além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perda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desse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valor,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2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diferença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2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descontada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garantia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prestada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1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será</w:t>
      </w:r>
      <w:r>
        <w:rPr>
          <w:rFonts w:cs="Times New Roman" w:ascii="Times New Roman" w:hAnsi="Times New Roman"/>
          <w:spacing w:val="2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cobrada</w:t>
      </w:r>
      <w:r>
        <w:rPr>
          <w:rFonts w:cs="Times New Roman" w:ascii="Times New Roman" w:hAnsi="Times New Roman"/>
          <w:spacing w:val="2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judicialmente</w:t>
      </w:r>
      <w:r>
        <w:rPr>
          <w:rFonts w:cs="Times New Roman" w:ascii="Times New Roman" w:hAnsi="Times New Roman"/>
          <w:spacing w:val="1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(art.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156,</w:t>
      </w:r>
    </w:p>
    <w:p>
      <w:pPr>
        <w:pStyle w:val="Corpodotexto"/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§8º,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2021).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Previamente ao encaminhamento à cobrança judicial, a multa poderá ser recolhida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administrativamente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prazo máximo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30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(trinta)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dias, 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contar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data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recebimento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comunicação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enviada pela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autoridade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competente.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 aplicação das sanções realizar-se-á em processo administrativo que assegure 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contraditório e a ampla defesa ao Contratado, observando-se o procedimento previsto 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caput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parágrafos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158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2021,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impedimento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contratar 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declaração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inidoneidade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contratar.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82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aplicação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sanções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serão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considerados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art.</w:t>
      </w:r>
      <w:r>
        <w:rPr>
          <w:rFonts w:cs="Times New Roman" w:ascii="Times New Roman" w:hAnsi="Times New Roman"/>
          <w:color w:val="0000FF"/>
          <w:spacing w:val="-10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156,</w:t>
      </w:r>
      <w:r>
        <w:rPr>
          <w:rFonts w:cs="Times New Roman" w:ascii="Times New Roman" w:hAnsi="Times New Roman"/>
          <w:color w:val="0000FF"/>
          <w:spacing w:val="-1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§1º,</w:t>
      </w:r>
      <w:r>
        <w:rPr>
          <w:rFonts w:cs="Times New Roman" w:ascii="Times New Roman" w:hAnsi="Times New Roman"/>
          <w:color w:val="0000FF"/>
          <w:spacing w:val="-11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da</w:t>
      </w:r>
      <w:r>
        <w:rPr>
          <w:rFonts w:cs="Times New Roman" w:ascii="Times New Roman" w:hAnsi="Times New Roman"/>
          <w:color w:val="0000FF"/>
          <w:spacing w:val="-1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Lei</w:t>
      </w:r>
      <w:r>
        <w:rPr>
          <w:rFonts w:cs="Times New Roman" w:ascii="Times New Roman" w:hAnsi="Times New Roman"/>
          <w:color w:val="0000FF"/>
          <w:spacing w:val="-12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nº</w:t>
      </w:r>
      <w:r>
        <w:rPr>
          <w:rFonts w:cs="Times New Roman" w:ascii="Times New Roman" w:hAnsi="Times New Roman"/>
          <w:color w:val="0000FF"/>
          <w:spacing w:val="-14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14.133,</w:t>
      </w:r>
      <w:r>
        <w:rPr>
          <w:rFonts w:cs="Times New Roman" w:ascii="Times New Roman" w:hAnsi="Times New Roman"/>
          <w:color w:val="0000FF"/>
          <w:spacing w:val="-7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de</w:t>
      </w:r>
      <w:r>
        <w:rPr>
          <w:rFonts w:cs="Times New Roman" w:ascii="Times New Roman" w:hAnsi="Times New Roman"/>
          <w:color w:val="0000FF"/>
          <w:spacing w:val="-14"/>
          <w:sz w:val="24"/>
          <w:szCs w:val="24"/>
          <w:u w:val="single" w:color="0000FF"/>
        </w:rPr>
        <w:t xml:space="preserve"> </w:t>
      </w:r>
      <w:r>
        <w:rPr>
          <w:rFonts w:cs="Times New Roman" w:ascii="Times New Roman" w:hAnsi="Times New Roman"/>
          <w:color w:val="0000FF"/>
          <w:sz w:val="24"/>
          <w:szCs w:val="24"/>
          <w:u w:val="single" w:color="0000FF"/>
        </w:rPr>
        <w:t>2021</w:t>
      </w:r>
      <w:r>
        <w:rPr>
          <w:rFonts w:cs="Times New Roman" w:ascii="Times New Roman" w:hAnsi="Times New Roman"/>
          <w:sz w:val="24"/>
          <w:szCs w:val="24"/>
        </w:rPr>
        <w:t>):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natureza e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gravidade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infração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cometida;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peculiaridades 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concreto;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5" w:leader="none"/>
          <w:tab w:val="left" w:pos="686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circunstâncias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agravantes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atenuantes;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danos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dela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provierem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Contratante;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84" w:leader="none"/>
          <w:tab w:val="left" w:pos="685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2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implantação</w:t>
      </w:r>
      <w:r>
        <w:rPr>
          <w:rFonts w:cs="Times New Roman" w:ascii="Times New Roman" w:hAnsi="Times New Roman"/>
          <w:spacing w:val="2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aperfeiçoamento</w:t>
      </w:r>
      <w:r>
        <w:rPr>
          <w:rFonts w:cs="Times New Roman" w:ascii="Times New Roman" w:hAnsi="Times New Roman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programa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integridade,</w:t>
      </w:r>
      <w:r>
        <w:rPr>
          <w:rFonts w:cs="Times New Roman" w:ascii="Times New Roman" w:hAnsi="Times New Roman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conforme</w:t>
      </w:r>
      <w:r>
        <w:rPr>
          <w:rFonts w:cs="Times New Roman" w:ascii="Times New Roman" w:hAnsi="Times New Roman"/>
          <w:spacing w:val="2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normas</w:t>
      </w:r>
      <w:r>
        <w:rPr>
          <w:rFonts w:cs="Times New Roman" w:ascii="Times New Roman" w:hAnsi="Times New Roman"/>
          <w:spacing w:val="2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orientações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órgãos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controle.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502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 atos previstos como infrações administrativas na Lei nº 14.133, de 2021, ou 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outras leis de licitações e contratos da Administração Pública que também sejam tipificados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como atos lesivos na Lei nº 12.846, de 2013, serão apurados e julgados conjuntamente, nos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mesmos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autos,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observados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rito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procedimental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autoridade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competente</w:t>
      </w:r>
      <w:r>
        <w:rPr>
          <w:rFonts w:cs="Times New Roman" w:ascii="Times New Roman" w:hAnsi="Times New Roman"/>
          <w:spacing w:val="-1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definidos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referida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(art.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159).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5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personalidade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jurídica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desconsiderada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sempre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     </w:t>
      </w:r>
      <w:r>
        <w:rPr>
          <w:rFonts w:cs="Times New Roman" w:ascii="Times New Roman" w:hAnsi="Times New Roman"/>
          <w:sz w:val="24"/>
          <w:szCs w:val="24"/>
        </w:rPr>
        <w:t>utilizada com abuso do direito para facilitar, encobrir ou dissimular a prática dos atos ilícitos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previstos neste Contrato ou para provocar confusão patrimonial, e, nesse caso, todos 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efeitos das sanções aplicadas à pessoa jurídica serão estendidos aos seus administradores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sócios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poderes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administração,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pessoa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jurídica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sucessora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empresa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mesmo 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ramo</w:t>
      </w:r>
      <w:r>
        <w:rPr>
          <w:rFonts w:cs="Times New Roman" w:ascii="Times New Roman" w:hAnsi="Times New Roman"/>
          <w:spacing w:val="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 relação</w:t>
      </w:r>
      <w:r>
        <w:rPr>
          <w:rFonts w:cs="Times New Roman" w:ascii="Times New Roman" w:hAnsi="Times New Roman"/>
          <w:spacing w:val="6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5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coligação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  controle,</w:t>
      </w:r>
      <w:r>
        <w:rPr>
          <w:rFonts w:cs="Times New Roman" w:ascii="Times New Roman" w:hAnsi="Times New Roman"/>
          <w:spacing w:val="5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6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fato</w:t>
      </w:r>
      <w:r>
        <w:rPr>
          <w:rFonts w:cs="Times New Roman" w:ascii="Times New Roman" w:hAnsi="Times New Roman"/>
          <w:spacing w:val="6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6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direito,</w:t>
      </w:r>
      <w:r>
        <w:rPr>
          <w:rFonts w:cs="Times New Roman" w:ascii="Times New Roman" w:hAnsi="Times New Roman"/>
          <w:spacing w:val="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  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Contratado, </w:t>
      </w:r>
      <w:r>
        <w:rPr>
          <w:rFonts w:cs="Times New Roman" w:ascii="Times New Roman" w:hAnsi="Times New Roman"/>
          <w:spacing w:val="-1"/>
          <w:sz w:val="24"/>
          <w:szCs w:val="24"/>
        </w:rPr>
        <w:t>observados,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em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"/>
          <w:sz w:val="24"/>
          <w:szCs w:val="24"/>
        </w:rPr>
        <w:t>todos</w:t>
      </w:r>
      <w:r>
        <w:rPr>
          <w:rFonts w:cs="Times New Roman" w:ascii="Times New Roman" w:hAnsi="Times New Roman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os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casos,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contraditório,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ampla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defesa</w:t>
      </w:r>
      <w:r>
        <w:rPr>
          <w:rFonts w:cs="Times New Roman" w:ascii="Times New Roman" w:hAnsi="Times New Roman"/>
          <w:spacing w:val="-1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-1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obrigatoriedade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análise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</w:t>
      </w:r>
      <w:r>
        <w:rPr>
          <w:rFonts w:cs="Times New Roman" w:ascii="Times New Roman" w:hAnsi="Times New Roman"/>
          <w:sz w:val="24"/>
          <w:szCs w:val="24"/>
        </w:rPr>
        <w:t>jurídica prévia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(art.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160,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 Lei nº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2021). </w:t>
      </w:r>
    </w:p>
    <w:p>
      <w:pPr>
        <w:pStyle w:val="ListParagraph"/>
        <w:numPr>
          <w:ilvl w:val="1"/>
          <w:numId w:val="23"/>
        </w:numPr>
        <w:tabs>
          <w:tab w:val="clear" w:pos="720"/>
          <w:tab w:val="left" w:pos="709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Contratante deverá, no prazo máximo 15 (quinze) dias úteis, contado da data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aplicação da sanção, informar e manter atualizados os dados relativos às sanções por ela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aplicadas,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fins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publicidade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Cadastro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Nacional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Empresas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Inidôneas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Suspensas (CEIS) e no Cadastro Nacional de Empresas Punidas (CNEP), instituídos 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âmbito do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Poder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Executivo Federal.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(Art.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161,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14.133,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2021).</w:t>
      </w:r>
    </w:p>
    <w:p>
      <w:pPr>
        <w:pStyle w:val="ListParagraph"/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18.10 </w:t>
      </w:r>
      <w:r>
        <w:rPr>
          <w:rFonts w:cs="Times New Roman" w:ascii="Times New Roman" w:hAnsi="Times New Roman"/>
          <w:sz w:val="24"/>
          <w:szCs w:val="24"/>
        </w:rPr>
        <w:t>As sanções de impedimento de licitar e contratar e declaração de inidoneidade 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licitar ou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contratar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passíveis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 reabilitação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na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forma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art.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163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Lei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nº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14.133/21.  </w:t>
      </w:r>
    </w:p>
    <w:p>
      <w:pPr>
        <w:pStyle w:val="ListParagraph"/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18.11</w:t>
      </w:r>
      <w:r>
        <w:rPr>
          <w:rFonts w:cs="Times New Roman" w:ascii="Times New Roman" w:hAnsi="Times New Roman"/>
          <w:sz w:val="24"/>
          <w:szCs w:val="24"/>
        </w:rPr>
        <w:t xml:space="preserve"> 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declaração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inidoneidade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licitar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ou</w:t>
      </w:r>
      <w:r>
        <w:rPr>
          <w:rFonts w:cs="Times New Roman" w:ascii="Times New Roman" w:hAnsi="Times New Roman"/>
          <w:spacing w:val="-1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contratar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permanecerá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-1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vigor</w:t>
      </w:r>
      <w:r>
        <w:rPr>
          <w:rFonts w:cs="Times New Roman" w:ascii="Times New Roman" w:hAnsi="Times New Roman"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enquanto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perdurarem os motivos determinantes da punição ou até que seja promovida a reabilitação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perante a própria autoridade que aplicou a sanção, a qual será concedida sempre que 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CONTRATADA ressarcir os prejuízos resultantes da sua conduta e depois de decorrido 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prazo das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sanções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suspensão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impedimento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aplicadas. </w:t>
      </w:r>
    </w:p>
    <w:p>
      <w:pPr>
        <w:pStyle w:val="ListParagraph"/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18.12</w:t>
      </w:r>
      <w:r>
        <w:rPr>
          <w:rFonts w:cs="Times New Roman" w:ascii="Times New Roman" w:hAnsi="Times New Roman"/>
          <w:sz w:val="24"/>
          <w:szCs w:val="24"/>
        </w:rPr>
        <w:t xml:space="preserve"> As sanções administrativas serão aplicadas por meio da comissão de aplicação 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sanções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administrativas. </w:t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824" w:leader="none"/>
          <w:tab w:val="left" w:pos="826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882650</wp:posOffset>
                </wp:positionH>
                <wp:positionV relativeFrom="paragraph">
                  <wp:posOffset>199390</wp:posOffset>
                </wp:positionV>
                <wp:extent cx="5807075" cy="17780"/>
                <wp:effectExtent l="0" t="0" r="0" b="0"/>
                <wp:wrapTopAndBottom/>
                <wp:docPr id="15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fillcolor="black" stroked="f" style="position:absolute;margin-left:69.5pt;margin-top:15.7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color w:val="000000"/>
          <w:sz w:val="24"/>
          <w:szCs w:val="24"/>
        </w:rPr>
        <w:t>GARANTIA</w:t>
      </w:r>
      <w:r>
        <w:rPr>
          <w:rFonts w:cs="Times New Roman"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DA</w:t>
      </w:r>
      <w:r>
        <w:rPr>
          <w:rFonts w:cs="Times New Roman"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CONTRATAÇÃO </w:t>
      </w:r>
    </w:p>
    <w:p>
      <w:pPr>
        <w:pStyle w:val="Normal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19.1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Não haverá exigência da garantia da contratação dos artigos 96 e seguintes da Lei nº</w:t>
      </w:r>
      <w:r>
        <w:rPr>
          <w:rFonts w:cs="Times New Roman" w:ascii="Times New Roman" w:hAnsi="Times New Roman"/>
          <w:color w:val="000000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14.133, de 2021, tendo em vista que a contratação não tem complexidade nem vai trazer</w:t>
      </w:r>
      <w:r>
        <w:rPr>
          <w:rFonts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prejuízo de investimentos ao erário, pois a natureza do bem é comum e rotineira, conforme a</w:t>
      </w:r>
      <w:r>
        <w:rPr>
          <w:rFonts w:cs="Times New Roman" w:ascii="Times New Roman" w:hAnsi="Times New Roman"/>
          <w:color w:val="000000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prática de</w:t>
      </w:r>
      <w:r>
        <w:rPr>
          <w:rFonts w:cs="Times New Roman"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mercado. </w:t>
      </w:r>
    </w:p>
    <w:p>
      <w:pPr>
        <w:pStyle w:val="Ttulo1"/>
        <w:tabs>
          <w:tab w:val="clear" w:pos="720"/>
          <w:tab w:val="left" w:pos="966" w:leader="none"/>
          <w:tab w:val="left" w:pos="967" w:leader="none"/>
        </w:tabs>
        <w:spacing w:lineRule="auto" w:line="36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19.2 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matriz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risco </w:t>
      </w:r>
    </w:p>
    <w:p>
      <w:pPr>
        <w:pStyle w:val="Corpodotexto"/>
        <w:numPr>
          <w:ilvl w:val="2"/>
          <w:numId w:val="24"/>
        </w:numPr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sz w:val="24"/>
          <w:szCs w:val="24"/>
        </w:rPr>
        <w:t>A matriz de risco encontra-se descrita no Estudo Técnico Preliminar.</w:t>
      </w:r>
    </w:p>
    <w:p>
      <w:pPr>
        <w:pStyle w:val="Corpodotexto"/>
        <w:spacing w:lineRule="auto" w:line="360" w:before="0" w:after="0"/>
        <w:ind w:left="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3"/>
        </w:numPr>
        <w:tabs>
          <w:tab w:val="clear" w:pos="720"/>
          <w:tab w:val="left" w:pos="284" w:leader="none"/>
        </w:tabs>
        <w:spacing w:lineRule="auto" w:line="360" w:before="0" w:after="0"/>
        <w:ind w:left="0" w:right="0" w:hanging="0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882650</wp:posOffset>
                </wp:positionH>
                <wp:positionV relativeFrom="paragraph">
                  <wp:posOffset>193675</wp:posOffset>
                </wp:positionV>
                <wp:extent cx="5807075" cy="17780"/>
                <wp:effectExtent l="0" t="0" r="0" b="0"/>
                <wp:wrapTopAndBottom/>
                <wp:docPr id="16" name="Rectangl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6440" cy="17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" fillcolor="black" stroked="f" style="position:absolute;margin-left:69.5pt;margin-top:15.25pt;width:457.15pt;height:1.3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REGISTRO DE PREÇOS </w:t>
      </w:r>
    </w:p>
    <w:p>
      <w:pPr>
        <w:pStyle w:val="Normal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20.1</w:t>
      </w:r>
      <w:r>
        <w:rPr>
          <w:rFonts w:cs="Times New Roman" w:ascii="Times New Roman" w:hAnsi="Times New Roman"/>
          <w:sz w:val="24"/>
          <w:szCs w:val="24"/>
        </w:rPr>
        <w:t xml:space="preserve"> O prazo de vigência da ata de registro de preços será de 1 (um) ano e poderá ser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prorrogado, por igual período, desde que comprovado o preço vantajoso, tendo sua eficácia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 partir da data de assinatura, sendo realizada a publicação do seu extrato no Diário Oficial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Municípios . </w:t>
      </w:r>
    </w:p>
    <w:p>
      <w:pPr>
        <w:pStyle w:val="Normal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20.2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As quantidades previstas para os lotes registrados na Ata de Registro de Preços poderão ser remanejadas pelo Órgão Gerenciador entre os órgãos participantes do procedimento licitatório, pertencentes à Administração Pública Municipal, observadas as disposições da Lei nº 14.133/2021 e desde que mantido o equilíbrio das demandas inicialmente estimadas e devidamente justificadas as alterações promovidas.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20.</w:t>
      </w:r>
      <w:r>
        <w:rPr>
          <w:rFonts w:cs="Times New Roman" w:ascii="Times New Roman" w:hAnsi="Times New Roman"/>
          <w:b/>
          <w:bCs/>
          <w:sz w:val="24"/>
          <w:szCs w:val="24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 A gestão da ARP caberá a Prefeitura Municipal de Paranaguá através da Secretaria Municipal de Educação.  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20.</w:t>
      </w:r>
      <w:r>
        <w:rPr>
          <w:rFonts w:cs="Times New Roman" w:ascii="Times New Roman" w:hAnsi="Times New Roman"/>
          <w:b/>
          <w:bCs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 Compete ao Órgão Gerenciador os atos relativos à cobrança 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cumprimento pelo fornecedor das obrigações contratualmente assumidas e a aplicação,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observada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ampla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defesa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contraditório,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eventuais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penalidades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decorrentes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descumprimento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cláusulas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contratuais,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em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relação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às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próprias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contratações,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informando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ocorrências ao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órgão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gerenciador,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para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SICAF.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20.</w:t>
      </w:r>
      <w:r>
        <w:rPr>
          <w:rFonts w:cs="Times New Roman" w:ascii="Times New Roman" w:hAnsi="Times New Roman"/>
          <w:b/>
          <w:bCs/>
          <w:sz w:val="24"/>
          <w:szCs w:val="24"/>
        </w:rPr>
        <w:t>5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Caberá ao Gerenciador da Ata realizar, periodicamente, pesquisa de mercado 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comprovação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da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vantajosidade dos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preços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registrados.</w:t>
      </w:r>
    </w:p>
    <w:p>
      <w:pPr>
        <w:pStyle w:val="ListParagraph"/>
        <w:tabs>
          <w:tab w:val="clear" w:pos="720"/>
          <w:tab w:val="left" w:pos="967" w:leader="none"/>
        </w:tabs>
        <w:spacing w:lineRule="auto" w:line="360" w:before="0" w:after="0"/>
        <w:ind w:left="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20.</w:t>
      </w:r>
      <w:r>
        <w:rPr>
          <w:rFonts w:cs="Times New Roman" w:ascii="Times New Roman" w:hAnsi="Times New Roman"/>
          <w:b/>
          <w:bCs/>
          <w:sz w:val="24"/>
          <w:szCs w:val="24"/>
        </w:rPr>
        <w:t>6</w:t>
      </w:r>
      <w:r>
        <w:rPr>
          <w:rFonts w:cs="Times New Roman" w:ascii="Times New Roman" w:hAnsi="Times New Roman"/>
          <w:sz w:val="24"/>
          <w:szCs w:val="24"/>
        </w:rPr>
        <w:t xml:space="preserve"> Para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efeito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disposto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no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subitem,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caberá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Órgão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Gerenciador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autorizar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remanejamento solicitado, com a redução do quantitativo inicialmente informado pelo Órgão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Participante,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desde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haja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prévia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anuência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Órgão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que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vier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sofre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redução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dos</w:t>
      </w:r>
      <w:r>
        <w:rPr>
          <w:rFonts w:cs="Times New Roman" w:ascii="Times New Roman" w:hAnsi="Times New Roman"/>
          <w:spacing w:val="-59"/>
          <w:sz w:val="24"/>
          <w:szCs w:val="24"/>
        </w:rPr>
        <w:t xml:space="preserve">                                       </w:t>
      </w:r>
      <w:r>
        <w:rPr>
          <w:rFonts w:cs="Times New Roman" w:ascii="Times New Roman" w:hAnsi="Times New Roman"/>
          <w:sz w:val="24"/>
          <w:szCs w:val="24"/>
        </w:rPr>
        <w:t>quantitativos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informados.  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Paranaguá/PR,   </w:t>
      </w:r>
      <w:r>
        <w:rPr>
          <w:rFonts w:cs="Times New Roman" w:ascii="Times New Roman" w:hAnsi="Times New Roman"/>
          <w:sz w:val="24"/>
          <w:szCs w:val="24"/>
        </w:rPr>
        <w:t xml:space="preserve">30 </w:t>
      </w:r>
      <w:r>
        <w:rPr>
          <w:rFonts w:cs="Times New Roman" w:ascii="Times New Roman" w:hAnsi="Times New Roman"/>
          <w:sz w:val="24"/>
          <w:szCs w:val="24"/>
        </w:rPr>
        <w:t>de</w:t>
      </w:r>
      <w:r>
        <w:rPr>
          <w:rFonts w:cs="Times New Roman" w:ascii="Times New Roman" w:hAnsi="Times New Roman"/>
          <w:sz w:val="24"/>
          <w:szCs w:val="24"/>
        </w:rPr>
        <w:t>Abril</w:t>
      </w:r>
      <w:r>
        <w:rPr>
          <w:rFonts w:cs="Times New Roman" w:ascii="Times New Roman" w:hAnsi="Times New Roman"/>
          <w:sz w:val="24"/>
          <w:szCs w:val="24"/>
        </w:rPr>
        <w:t xml:space="preserve"> de 2026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Onormal"/>
        <w:jc w:val="center"/>
        <w:rPr/>
      </w:pPr>
      <w:r>
        <w:rPr>
          <w:rFonts w:ascii="arial" w:hAnsi="arial"/>
          <w:sz w:val="24"/>
          <w:szCs w:val="24"/>
        </w:rPr>
        <w:t>Thiago Casas do Nascimento</w:t>
      </w:r>
    </w:p>
    <w:p>
      <w:pPr>
        <w:pStyle w:val="LOnormal"/>
        <w:spacing w:lineRule="auto" w:line="360"/>
        <w:jc w:val="center"/>
        <w:rPr/>
      </w:pPr>
      <w:r>
        <w:rPr>
          <w:rFonts w:cs="Times New Roman" w:ascii="arial" w:hAnsi="arial"/>
          <w:b/>
          <w:bCs/>
          <w:sz w:val="24"/>
          <w:szCs w:val="24"/>
        </w:rPr>
        <w:t>Secretário Municipal de Educação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160" w:right="780" w:header="597" w:top="1920" w:footer="1134" w:bottom="1191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 MT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ind w:left="0" w:hanging="0"/>
      <w:jc w:val="left"/>
      <w:rPr>
        <w:sz w:val="2"/>
      </w:rPr>
    </w:pPr>
    <w:r>
      <w:rPr>
        <w:sz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160"/>
      <w:jc w:val="center"/>
      <w:rPr>
        <w:rFonts w:ascii="Calibri" w:hAnsi="Calibri" w:eastAsia="Times New Roman" w:cs="Calibri"/>
        <w:b/>
        <w:b/>
        <w:bCs/>
        <w:lang w:val="pt-BR"/>
      </w:rPr>
    </w:pPr>
    <w:r>
      <w:rPr>
        <w:rFonts w:eastAsia="Times New Roman" w:cs="Calibri" w:ascii="Calibri" w:hAnsi="Calibri"/>
        <w:b/>
        <w:bCs/>
        <w:lang w:val="pt-BR"/>
      </w:rPr>
      <w:drawing>
        <wp:anchor behindDoc="1" distT="0" distB="0" distL="0" distR="0" simplePos="0" locked="0" layoutInCell="1" allowOverlap="1" relativeHeight="47">
          <wp:simplePos x="0" y="0"/>
          <wp:positionH relativeFrom="column">
            <wp:posOffset>3105150</wp:posOffset>
          </wp:positionH>
          <wp:positionV relativeFrom="paragraph">
            <wp:posOffset>59055</wp:posOffset>
          </wp:positionV>
          <wp:extent cx="2809875" cy="621665"/>
          <wp:effectExtent l="0" t="0" r="0" b="0"/>
          <wp:wrapNone/>
          <wp:docPr id="17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24" r="-5" b="-2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21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84" w:hanging="427"/>
      </w:pPr>
      <w:rPr>
        <w:sz w:val="24"/>
        <w:spacing w:val="-2"/>
        <w:szCs w:val="24"/>
        <w:w w:val="100"/>
        <w:rFonts w:eastAsia="Arial MT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08" w:hanging="42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37" w:hanging="42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65" w:hanging="42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94" w:hanging="42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23" w:hanging="42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51" w:hanging="42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80" w:hanging="42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09" w:hanging="427"/>
      </w:pPr>
      <w:rPr>
        <w:rFonts w:ascii="Symbol" w:hAnsi="Symbol" w:cs="Symbol" w:hint="default"/>
      </w:rPr>
    </w:lvl>
  </w:abstractNum>
  <w:abstractNum w:abstractNumId="2">
    <w:lvl w:ilvl="0">
      <w:start w:val="18"/>
      <w:numFmt w:val="decimal"/>
      <w:lvlText w:val="%1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" w:hanging="708"/>
      </w:pPr>
      <w:rPr>
        <w:sz w:val="22"/>
        <w:spacing w:val="-2"/>
        <w:b/>
        <w:szCs w:val="22"/>
        <w:bCs/>
        <w:w w:val="100"/>
        <w:rFonts w:eastAsia="Arial" w:cs="Arial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58" w:hanging="283"/>
      </w:pPr>
      <w:rPr>
        <w:sz w:val="22"/>
        <w:spacing w:val="-2"/>
        <w:szCs w:val="22"/>
        <w:w w:val="100"/>
        <w:rFonts w:eastAsia="Arial MT" w:cs="Arial MT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0" w:hanging="283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1" w:hanging="283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283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283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283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283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283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258" w:hanging="708"/>
      </w:pPr>
      <w:rPr>
        <w:sz w:val="22"/>
        <w:spacing w:val="-2"/>
        <w:szCs w:val="22"/>
        <w:w w:val="100"/>
        <w:rFonts w:eastAsia="Arial MT" w:cs="Arial MT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0" w:hanging="70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1" w:hanging="70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684" w:hanging="427"/>
      </w:pPr>
      <w:rPr>
        <w:sz w:val="24"/>
        <w:spacing w:val="-2"/>
        <w:szCs w:val="24"/>
        <w:w w:val="100"/>
        <w:rFonts w:eastAsia="Arial MT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08" w:hanging="42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37" w:hanging="42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65" w:hanging="42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94" w:hanging="42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23" w:hanging="42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51" w:hanging="42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80" w:hanging="42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09" w:hanging="427"/>
      </w:pPr>
      <w:rPr>
        <w:rFonts w:ascii="Symbol" w:hAnsi="Symbol" w:cs="Symbol" w:hint="default"/>
      </w:rPr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0"/>
        </w:tabs>
        <w:ind w:left="825" w:hanging="568"/>
      </w:pPr>
      <w:rPr>
        <w:sz w:val="24"/>
        <w:spacing w:val="-2"/>
        <w:szCs w:val="24"/>
        <w:w w:val="100"/>
        <w:rFonts w:eastAsia="Arial MT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34" w:hanging="56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49" w:hanging="56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63" w:hanging="56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78" w:hanging="56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93" w:hanging="56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07" w:hanging="56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22" w:hanging="56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37" w:hanging="568"/>
      </w:pPr>
      <w:rPr>
        <w:rFonts w:ascii="Symbol" w:hAnsi="Symbol" w:cs="Symbol" w:hint="default"/>
      </w:rPr>
    </w:lvl>
  </w:abstractNum>
  <w:abstractNum w:abstractNumId="7">
    <w:lvl w:ilvl="0">
      <w:start w:val="13"/>
      <w:numFmt w:val="decimal"/>
      <w:lvlText w:val="%1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" w:hanging="708"/>
      </w:pPr>
      <w:rPr>
        <w:sz w:val="24"/>
        <w:spacing w:val="-2"/>
        <w:b/>
        <w:szCs w:val="24"/>
        <w:bCs/>
        <w:w w:val="100"/>
        <w:rFonts w:eastAsia="Arial" w:cs="Times New Roman"/>
        <w:lang w:val="pt-PT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8" w:hanging="1419"/>
      </w:pPr>
      <w:rPr>
        <w:sz w:val="24"/>
        <w:spacing w:val="-2"/>
        <w:b/>
        <w:szCs w:val="24"/>
        <w:bCs/>
        <w:w w:val="100"/>
        <w:rFonts w:eastAsia="Arial" w:cs="Times New Roman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1419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1419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1419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1419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1419"/>
      </w:pPr>
      <w:rPr>
        <w:rFonts w:ascii="Symbol" w:hAnsi="Symbol" w:cs="Symbol" w:hint="default"/>
      </w:rPr>
    </w:lvl>
  </w:abstractNum>
  <w:abstractNum w:abstractNumId="8">
    <w:lvl w:ilvl="0">
      <w:start w:val="13"/>
      <w:numFmt w:val="decimal"/>
      <w:lvlText w:val="%1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" w:hanging="708"/>
      </w:pPr>
      <w:rPr>
        <w:sz w:val="24"/>
        <w:spacing w:val="-2"/>
        <w:b/>
        <w:szCs w:val="24"/>
        <w:bCs/>
        <w:w w:val="100"/>
        <w:rFonts w:eastAsia="Arial" w:cs="Times New Roman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9">
    <w:lvl w:ilvl="0">
      <w:start w:val="13"/>
      <w:numFmt w:val="decimal"/>
      <w:lvlText w:val="%1"/>
      <w:lvlJc w:val="left"/>
      <w:pPr>
        <w:tabs>
          <w:tab w:val="num" w:pos="0"/>
        </w:tabs>
        <w:ind w:left="965" w:hanging="708"/>
      </w:pPr>
      <w:rPr>
        <w:lang w:val="pt-PT" w:eastAsia="en-US" w:bidi="ar-SA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65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965" w:hanging="708"/>
      </w:pPr>
      <w:rPr>
        <w:spacing w:val="-2"/>
        <w:b/>
        <w:bCs/>
        <w:w w:val="100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6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6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6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6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6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65" w:hanging="708"/>
      </w:pPr>
      <w:rPr>
        <w:rFonts w:ascii="Symbol" w:hAnsi="Symbol" w:cs="Symbol" w:hint="default"/>
      </w:rPr>
    </w:lvl>
  </w:abstractNum>
  <w:abstractNum w:abstractNumId="10">
    <w:lvl w:ilvl="0">
      <w:start w:val="13"/>
      <w:numFmt w:val="decimal"/>
      <w:lvlText w:val="%1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" w:hanging="708"/>
      </w:pPr>
      <w:rPr>
        <w:sz w:val="22"/>
        <w:spacing w:val="-2"/>
        <w:b/>
        <w:szCs w:val="22"/>
        <w:bCs/>
        <w:w w:val="100"/>
        <w:rFonts w:eastAsia="Arial" w:cs="Arial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258" w:hanging="708"/>
      </w:pPr>
      <w:rPr>
        <w:sz w:val="24"/>
        <w:spacing w:val="-2"/>
        <w:b/>
        <w:szCs w:val="24"/>
        <w:bCs/>
        <w:w w:val="100"/>
        <w:rFonts w:eastAsia="Arial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0" w:hanging="70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1" w:hanging="70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12">
    <w:lvl w:ilvl="0">
      <w:start w:val="12"/>
      <w:numFmt w:val="decimal"/>
      <w:lvlText w:val="%1"/>
      <w:lvlJc w:val="left"/>
      <w:pPr>
        <w:tabs>
          <w:tab w:val="num" w:pos="0"/>
        </w:tabs>
        <w:ind w:left="966" w:hanging="708"/>
      </w:pPr>
      <w:rPr>
        <w:lang w:val="pt-PT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66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966" w:hanging="708"/>
      </w:pPr>
      <w:rPr>
        <w:sz w:val="22"/>
        <w:spacing w:val="-2"/>
        <w:b/>
        <w:szCs w:val="22"/>
        <w:bCs/>
        <w:w w:val="100"/>
        <w:rFonts w:eastAsia="Arial" w:cs="Arial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6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6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6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6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6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65" w:hanging="708"/>
      </w:pPr>
      <w:rPr>
        <w:rFonts w:ascii="Symbol" w:hAnsi="Symbol" w:cs="Symbol" w:hint="default"/>
      </w:rPr>
    </w:lvl>
  </w:abstractNum>
  <w:abstractNum w:abstractNumId="13">
    <w:lvl w:ilvl="0">
      <w:start w:val="11"/>
      <w:numFmt w:val="decimal"/>
      <w:lvlText w:val="%1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" w:hanging="708"/>
      </w:pPr>
      <w:rPr>
        <w:sz w:val="22"/>
        <w:spacing w:val="-2"/>
        <w:b/>
        <w:szCs w:val="22"/>
        <w:bCs/>
        <w:w w:val="100"/>
        <w:rFonts w:eastAsia="Arial MT" w:cs="Arial M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258" w:hanging="283"/>
      </w:pPr>
      <w:rPr>
        <w:sz w:val="24"/>
        <w:spacing w:val="-2"/>
        <w:szCs w:val="24"/>
        <w:w w:val="100"/>
        <w:rFonts w:eastAsia="Arial MT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0" w:hanging="283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1" w:hanging="283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283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283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283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283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283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258" w:hanging="427"/>
      </w:pPr>
      <w:rPr>
        <w:sz w:val="24"/>
        <w:spacing w:val="-2"/>
        <w:szCs w:val="24"/>
        <w:w w:val="100"/>
        <w:rFonts w:eastAsia="Arial MT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0" w:hanging="42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1" w:hanging="42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42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42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42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42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42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42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258" w:hanging="708"/>
      </w:pPr>
      <w:rPr>
        <w:sz w:val="22"/>
        <w:spacing w:val="-2"/>
        <w:szCs w:val="22"/>
        <w:w w:val="100"/>
        <w:rFonts w:eastAsia="Arial MT" w:cs="Arial MT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0" w:hanging="70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1" w:hanging="70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17">
    <w:lvl w:ilvl="0">
      <w:start w:val="6"/>
      <w:numFmt w:val="upperRoman"/>
      <w:lvlText w:val="%1"/>
      <w:lvlJc w:val="left"/>
      <w:pPr>
        <w:tabs>
          <w:tab w:val="num" w:pos="0"/>
        </w:tabs>
        <w:ind w:left="529" w:hanging="272"/>
      </w:pPr>
      <w:rPr>
        <w:sz w:val="22"/>
        <w:spacing w:val="-2"/>
        <w:szCs w:val="22"/>
        <w:w w:val="100"/>
        <w:rFonts w:eastAsia="Arial MT" w:cs="Arial MT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64" w:hanging="272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9" w:hanging="272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53" w:hanging="272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98" w:hanging="272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43" w:hanging="272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87" w:hanging="272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32" w:hanging="272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77" w:hanging="272"/>
      </w:pPr>
      <w:rPr>
        <w:rFonts w:ascii="Symbol" w:hAnsi="Symbol" w:cs="Symbol" w:hint="default"/>
      </w:rPr>
    </w:lvl>
  </w:abstractNum>
  <w:abstractNum w:abstractNumId="18">
    <w:lvl w:ilvl="0">
      <w:start w:val="3"/>
      <w:numFmt w:val="decimal"/>
      <w:lvlText w:val="%1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8" w:hanging="708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" w:hanging="708"/>
      </w:pPr>
      <w:rPr>
        <w:sz w:val="24"/>
        <w:spacing w:val="-2"/>
        <w:b/>
        <w:szCs w:val="24"/>
        <w:bCs/>
        <w:w w:val="100"/>
        <w:rFonts w:eastAsia="Arial" w:cs="Times New Roman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3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8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5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708"/>
      </w:pPr>
      <w:rPr>
        <w:rFonts w:ascii="Symbol" w:hAnsi="Symbol" w:cs="Symbol" w:hint="default"/>
      </w:rPr>
    </w:lvl>
  </w:abstractNum>
  <w:abstractNum w:abstractNumId="19">
    <w:lvl w:ilvl="0">
      <w:start w:val="2"/>
      <w:numFmt w:val="decimal"/>
      <w:lvlText w:val="%1"/>
      <w:lvlJc w:val="left"/>
      <w:pPr>
        <w:tabs>
          <w:tab w:val="num" w:pos="0"/>
        </w:tabs>
        <w:ind w:left="541" w:hanging="283"/>
      </w:pPr>
      <w:rPr>
        <w:sz w:val="22"/>
        <w:b/>
        <w:szCs w:val="22"/>
        <w:bCs/>
        <w:w w:val="100"/>
        <w:rFonts w:eastAsia="Arial" w:cs="Arial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8" w:hanging="708"/>
      </w:pPr>
      <w:rPr>
        <w:sz w:val="24"/>
        <w:spacing w:val="-2"/>
        <w:b/>
        <w:szCs w:val="24"/>
        <w:bCs/>
        <w:w w:val="100"/>
        <w:rFonts w:eastAsia="Arial" w:cs="Times New Roman"/>
        <w:lang w:val="pt-PT" w:eastAsia="en-US" w:bidi="ar-SA"/>
      </w:rPr>
    </w:lvl>
    <w:lvl w:ilvl="2">
      <w:start w:val="0"/>
      <w:numFmt w:val="bullet"/>
      <w:lvlText w:val=""/>
      <w:lvlJc w:val="left"/>
      <w:pPr>
        <w:tabs>
          <w:tab w:val="num" w:pos="0"/>
        </w:tabs>
        <w:ind w:left="1960" w:hanging="42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0" w:hanging="42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960" w:hanging="42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60" w:hanging="42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61" w:hanging="42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5162" w:hanging="42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6763" w:hanging="425"/>
      </w:pPr>
      <w:rPr>
        <w:rFonts w:ascii="Symbol" w:hAnsi="Symbol" w:cs="Symbol" w:hint="default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966" w:hanging="708"/>
      </w:pPr>
      <w:rPr>
        <w:sz w:val="22"/>
        <w:b/>
        <w:szCs w:val="22"/>
        <w:bCs/>
        <w:w w:val="100"/>
        <w:rFonts w:eastAsia="Calibri" w:cs="Calibri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8" w:hanging="708"/>
      </w:pPr>
      <w:rPr>
        <w:sz w:val="24"/>
        <w:spacing w:val="-2"/>
        <w:b/>
        <w:szCs w:val="24"/>
        <w:bCs/>
        <w:w w:val="100"/>
        <w:rFonts w:eastAsia="Calibri" w:cs="Times New Roman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60" w:hanging="70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62" w:hanging="70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62" w:hanging="70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63" w:hanging="70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64" w:hanging="70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4" w:hanging="708"/>
      </w:pPr>
      <w:rPr>
        <w:rFonts w:ascii="Symbol" w:hAnsi="Symbol" w:cs="Symbol" w:hint="default"/>
      </w:rPr>
    </w:lvl>
  </w:abstractNum>
  <w:abstractNum w:abstractNumId="21">
    <w:lvl w:ilvl="0">
      <w:start w:val="5"/>
      <w:numFmt w:val="decimal"/>
      <w:lvlText w:val="%1."/>
      <w:lvlJc w:val="left"/>
      <w:pPr>
        <w:tabs>
          <w:tab w:val="num" w:pos="0"/>
        </w:tabs>
        <w:ind w:left="617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18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97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9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41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70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70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65" w:hanging="1800"/>
      </w:pPr>
    </w:lvl>
  </w:abstractNum>
  <w:abstractNum w:abstractNumId="22"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0"/>
        </w:tabs>
        <w:ind w:left="644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23">
    <w:lvl w:ilvl="0">
      <w:start w:val="8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04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4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72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72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4" w:hanging="1800"/>
      </w:pPr>
    </w:lvl>
  </w:abstractNum>
  <w:abstractNum w:abstractNumId="24">
    <w:lvl w:ilvl="0">
      <w:start w:val="19"/>
      <w:numFmt w:val="decimal"/>
      <w:lvlText w:val="%1"/>
      <w:lvlJc w:val="left"/>
      <w:pPr>
        <w:tabs>
          <w:tab w:val="num" w:pos="0"/>
        </w:tabs>
        <w:ind w:left="600" w:hanging="60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9" w:hanging="60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978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07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596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25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14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43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32" w:hanging="1800"/>
      </w:pPr>
      <w:rPr>
        <w:b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ind w:left="825" w:hanging="568"/>
      <w:outlineLvl w:val="0"/>
    </w:pPr>
    <w:rPr>
      <w:rFonts w:ascii="Arial" w:hAnsi="Arial" w:eastAsia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856f4e"/>
    <w:rPr>
      <w:rFonts w:ascii="Arial MT" w:hAnsi="Arial MT" w:eastAsia="Arial MT" w:cs="Arial MT"/>
      <w:lang w:val="pt-PT"/>
    </w:rPr>
  </w:style>
  <w:style w:type="character" w:styleId="RodapChar" w:customStyle="1">
    <w:name w:val="Rodapé Char"/>
    <w:basedOn w:val="DefaultParagraphFont"/>
    <w:link w:val="Rodap"/>
    <w:uiPriority w:val="99"/>
    <w:qFormat/>
    <w:rsid w:val="00856f4e"/>
    <w:rPr>
      <w:rFonts w:ascii="Arial MT" w:hAnsi="Arial MT" w:eastAsia="Arial MT" w:cs="Arial MT"/>
      <w:lang w:val="pt-PT"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Nfaseforte">
    <w:name w:val="Ênfase forte"/>
    <w:qFormat/>
    <w:rPr>
      <w:b/>
      <w:bCs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>
      <w:ind w:left="258" w:hanging="0"/>
      <w:jc w:val="both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next w:val="Corpodotexto"/>
    <w:uiPriority w:val="10"/>
    <w:qFormat/>
    <w:pPr>
      <w:spacing w:before="90" w:after="0"/>
      <w:ind w:right="636" w:hanging="0"/>
      <w:jc w:val="right"/>
    </w:pPr>
    <w:rPr>
      <w:rFonts w:ascii="Times New Roman" w:hAnsi="Times New Roman" w:eastAsia="Times New Roman" w:cs="Times New Roman"/>
      <w:sz w:val="24"/>
      <w:szCs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58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>
      <w:rFonts w:ascii="Calibri" w:hAnsi="Calibri" w:eastAsia="Calibri" w:cs="Calibri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856f4e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56f4e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7a5f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en-US" w:bidi="ar-SA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LOnormal">
    <w:name w:val="LO-normal"/>
    <w:basedOn w:val="ListParagraph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gov.br/empresas-e-negocios/pt-br/empreendedor%3B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5792</TotalTime>
  <Application>LibreOffice/6.4.7.2$Linux_X86_64 LibreOffice_project/40$Build-2</Application>
  <Pages>30</Pages>
  <Words>9093</Words>
  <Characters>52325</Characters>
  <CharactersWithSpaces>61593</CharactersWithSpaces>
  <Paragraphs>340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2025-11-04T12:57:00Z</dcterms:created>
  <dc:creator>Jean Andre Nascimento</dc:creator>
  <dc:description/>
  <dc:language>pt-BR</dc:language>
  <cp:lastModifiedBy/>
  <cp:lastPrinted>2026-05-04T10:43:43Z</cp:lastPrinted>
  <dcterms:modified xsi:type="dcterms:W3CDTF">2026-05-12T18:56:21Z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2024-04-10T00:00:00Z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2024-04-14T00:00:00Z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